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Arial" w:hAnsi="Arial" w:eastAsia="Arial" w:cs="Arial"/>
          <w:i w:val="0"/>
          <w:caps w:val="0"/>
          <w:color w:val="000000"/>
          <w:spacing w:val="0"/>
          <w:sz w:val="21"/>
          <w:szCs w:val="21"/>
        </w:rPr>
      </w:pPr>
      <w:r>
        <w:rPr>
          <w:rFonts w:ascii="黑体" w:hAnsi="宋体" w:eastAsia="黑体" w:cs="黑体"/>
          <w:b/>
          <w:i w:val="0"/>
          <w:caps w:val="0"/>
          <w:color w:val="000000"/>
          <w:spacing w:val="0"/>
          <w:kern w:val="0"/>
          <w:sz w:val="36"/>
          <w:szCs w:val="36"/>
          <w:shd w:val="clear" w:fill="FFFFFF"/>
          <w:lang w:val="en-US" w:eastAsia="zh-CN" w:bidi="ar"/>
        </w:rPr>
        <w:t>海南省交易场所管理办法实施细则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default" w:ascii="Arial" w:hAnsi="Arial" w:eastAsia="Arial" w:cs="Arial"/>
          <w:i w:val="0"/>
          <w:caps w:val="0"/>
          <w:color w:val="000000"/>
          <w:spacing w:val="0"/>
          <w:sz w:val="21"/>
          <w:szCs w:val="21"/>
        </w:rPr>
      </w:pPr>
      <w:r>
        <w:rPr>
          <w:rFonts w:hint="default" w:ascii="Arial" w:hAnsi="Arial" w:eastAsia="Arial" w:cs="Arial"/>
          <w:i w:val="0"/>
          <w:caps w:val="0"/>
          <w:color w:val="000000"/>
          <w:spacing w:val="0"/>
          <w:kern w:val="0"/>
          <w:sz w:val="36"/>
          <w:szCs w:val="36"/>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1080" w:right="0" w:hanging="1080"/>
        <w:jc w:val="center"/>
        <w:rPr>
          <w:rFonts w:hint="default" w:ascii="Arial" w:hAnsi="Arial" w:eastAsia="Arial" w:cs="Arial"/>
          <w:i w:val="0"/>
          <w:caps w:val="0"/>
          <w:color w:val="000000"/>
          <w:spacing w:val="0"/>
          <w:sz w:val="21"/>
          <w:szCs w:val="21"/>
        </w:rPr>
      </w:pPr>
      <w:r>
        <w:rPr>
          <w:rFonts w:hint="default" w:ascii="Arial" w:hAnsi="Arial" w:eastAsia="Arial" w:cs="Arial"/>
          <w:b/>
          <w:i w:val="0"/>
          <w:caps w:val="0"/>
          <w:color w:val="000000"/>
          <w:spacing w:val="0"/>
          <w:sz w:val="32"/>
          <w:szCs w:val="32"/>
          <w:shd w:val="clear" w:fill="FFFFFF"/>
          <w:lang w:val="en-US"/>
        </w:rPr>
        <w:t>第一章</w:t>
      </w:r>
      <w:r>
        <w:rPr>
          <w:rFonts w:hint="default" w:ascii="Times New Roman" w:hAnsi="Times New Roman" w:eastAsia="Arial" w:cs="Times New Roman"/>
          <w:b w:val="0"/>
          <w:i w:val="0"/>
          <w:caps w:val="0"/>
          <w:color w:val="000000"/>
          <w:spacing w:val="0"/>
          <w:sz w:val="14"/>
          <w:szCs w:val="14"/>
          <w:shd w:val="clear" w:fill="FFFFFF"/>
          <w:lang w:val="en-US"/>
        </w:rPr>
        <w:t>   </w:t>
      </w:r>
      <w:r>
        <w:rPr>
          <w:rFonts w:hint="default" w:ascii="Arial" w:hAnsi="Arial" w:eastAsia="Arial" w:cs="Arial"/>
          <w:b/>
          <w:i w:val="0"/>
          <w:caps w:val="0"/>
          <w:color w:val="000000"/>
          <w:spacing w:val="0"/>
          <w:sz w:val="32"/>
          <w:szCs w:val="32"/>
          <w:shd w:val="clear" w:fill="FFFFFF"/>
          <w:lang w:val="en-US"/>
        </w:rPr>
        <w:t> </w:t>
      </w:r>
      <w:r>
        <w:rPr>
          <w:rFonts w:hint="default" w:ascii="Arial" w:hAnsi="Arial" w:eastAsia="Arial" w:cs="Arial"/>
          <w:b/>
          <w:i w:val="0"/>
          <w:caps w:val="0"/>
          <w:color w:val="000000"/>
          <w:spacing w:val="0"/>
          <w:sz w:val="32"/>
          <w:szCs w:val="32"/>
          <w:shd w:val="clear" w:fill="FFFFFF"/>
        </w:rPr>
        <w:t>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  </w:t>
      </w:r>
      <w:r>
        <w:rPr>
          <w:rFonts w:hint="eastAsia" w:ascii="仿宋" w:hAnsi="仿宋" w:eastAsia="仿宋" w:cs="仿宋"/>
          <w:i w:val="0"/>
          <w:caps w:val="0"/>
          <w:color w:val="auto"/>
          <w:spacing w:val="0"/>
          <w:sz w:val="32"/>
          <w:szCs w:val="32"/>
          <w:shd w:val="clear" w:fill="FFFFFF"/>
          <w:lang w:val="en-US" w:eastAsia="zh-CN"/>
        </w:rPr>
        <w:t xml:space="preserve"> </w:t>
      </w:r>
      <w:r>
        <w:rPr>
          <w:rFonts w:hint="eastAsia" w:ascii="仿宋" w:hAnsi="仿宋" w:eastAsia="仿宋" w:cs="仿宋"/>
          <w:b/>
          <w:i w:val="0"/>
          <w:caps w:val="0"/>
          <w:color w:val="auto"/>
          <w:spacing w:val="0"/>
          <w:sz w:val="32"/>
          <w:szCs w:val="32"/>
          <w:shd w:val="clear" w:fill="FFFFFF"/>
        </w:rPr>
        <w:t>第一条</w:t>
      </w:r>
      <w:r>
        <w:rPr>
          <w:rFonts w:hint="eastAsia" w:ascii="仿宋" w:hAnsi="仿宋" w:eastAsia="仿宋" w:cs="仿宋"/>
          <w:i w:val="0"/>
          <w:caps w:val="0"/>
          <w:color w:val="auto"/>
          <w:spacing w:val="0"/>
          <w:sz w:val="32"/>
          <w:szCs w:val="32"/>
          <w:shd w:val="clear" w:fill="FFFFFF"/>
        </w:rPr>
        <w:t> 依据《海南省交易场所管理办法（试行）》（琼府发〔</w:t>
      </w:r>
      <w:r>
        <w:rPr>
          <w:rFonts w:hint="eastAsia" w:ascii="仿宋" w:hAnsi="仿宋" w:eastAsia="仿宋" w:cs="仿宋"/>
          <w:i w:val="0"/>
          <w:caps w:val="0"/>
          <w:color w:val="auto"/>
          <w:spacing w:val="0"/>
          <w:sz w:val="32"/>
          <w:szCs w:val="32"/>
          <w:shd w:val="clear" w:fill="FFFFFF"/>
          <w:lang w:val="en-US"/>
        </w:rPr>
        <w:t>2016</w:t>
      </w:r>
      <w:r>
        <w:rPr>
          <w:rFonts w:hint="eastAsia" w:ascii="仿宋" w:hAnsi="仿宋" w:eastAsia="仿宋" w:cs="仿宋"/>
          <w:i w:val="0"/>
          <w:caps w:val="0"/>
          <w:color w:val="auto"/>
          <w:spacing w:val="0"/>
          <w:sz w:val="32"/>
          <w:szCs w:val="32"/>
          <w:shd w:val="clear" w:fill="FFFFFF"/>
        </w:rPr>
        <w:t>〕</w:t>
      </w:r>
      <w:r>
        <w:rPr>
          <w:rFonts w:hint="eastAsia" w:ascii="仿宋" w:hAnsi="仿宋" w:eastAsia="仿宋" w:cs="仿宋"/>
          <w:i w:val="0"/>
          <w:caps w:val="0"/>
          <w:color w:val="auto"/>
          <w:spacing w:val="0"/>
          <w:sz w:val="32"/>
          <w:szCs w:val="32"/>
          <w:shd w:val="clear" w:fill="FFFFFF"/>
          <w:lang w:val="en-US"/>
        </w:rPr>
        <w:t>69</w:t>
      </w:r>
      <w:r>
        <w:rPr>
          <w:rFonts w:hint="eastAsia" w:ascii="仿宋" w:hAnsi="仿宋" w:eastAsia="仿宋" w:cs="仿宋"/>
          <w:i w:val="0"/>
          <w:caps w:val="0"/>
          <w:color w:val="auto"/>
          <w:spacing w:val="0"/>
          <w:sz w:val="32"/>
          <w:szCs w:val="32"/>
          <w:shd w:val="clear" w:fill="FFFFFF"/>
        </w:rPr>
        <w:t>号</w:t>
      </w:r>
      <w:r>
        <w:rPr>
          <w:rFonts w:hint="eastAsia" w:ascii="仿宋" w:hAnsi="仿宋" w:eastAsia="仿宋" w:cs="仿宋"/>
          <w:i w:val="0"/>
          <w:caps w:val="0"/>
          <w:color w:val="auto"/>
          <w:spacing w:val="0"/>
          <w:sz w:val="32"/>
          <w:szCs w:val="32"/>
          <w:shd w:val="clear" w:fill="FFFFFF"/>
          <w:lang w:val="en-US"/>
        </w:rPr>
        <w:t>,</w:t>
      </w:r>
      <w:r>
        <w:rPr>
          <w:rFonts w:hint="eastAsia" w:ascii="仿宋" w:hAnsi="仿宋" w:eastAsia="仿宋" w:cs="仿宋"/>
          <w:i w:val="0"/>
          <w:caps w:val="0"/>
          <w:color w:val="auto"/>
          <w:spacing w:val="0"/>
          <w:sz w:val="32"/>
          <w:szCs w:val="32"/>
          <w:shd w:val="clear" w:fill="FFFFFF"/>
        </w:rPr>
        <w:t>以下简称《管理办法》），制定本实施细则。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bookmarkStart w:id="0" w:name="_GoBack"/>
      <w:bookmarkEnd w:id="0"/>
      <w:r>
        <w:rPr>
          <w:rFonts w:hint="eastAsia" w:ascii="仿宋" w:hAnsi="仿宋" w:eastAsia="仿宋" w:cs="仿宋"/>
          <w:b/>
          <w:i w:val="0"/>
          <w:caps w:val="0"/>
          <w:color w:val="auto"/>
          <w:spacing w:val="0"/>
          <w:sz w:val="32"/>
          <w:szCs w:val="32"/>
          <w:shd w:val="clear" w:fill="FFFFFF"/>
        </w:rPr>
        <w:t>第二条 </w:t>
      </w:r>
      <w:r>
        <w:rPr>
          <w:rFonts w:hint="eastAsia" w:ascii="仿宋" w:hAnsi="仿宋" w:eastAsia="仿宋" w:cs="仿宋"/>
          <w:i w:val="0"/>
          <w:caps w:val="0"/>
          <w:color w:val="auto"/>
          <w:spacing w:val="0"/>
          <w:sz w:val="32"/>
          <w:szCs w:val="32"/>
          <w:shd w:val="clear" w:fill="FFFFFF"/>
        </w:rPr>
        <w:t>对本省行政区域内设立的交易场所、外地交易场所在本省设立分支机构的管理，适用本实施细则。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第三条 </w:t>
      </w:r>
      <w:r>
        <w:rPr>
          <w:rFonts w:hint="eastAsia" w:ascii="仿宋" w:hAnsi="仿宋" w:eastAsia="仿宋" w:cs="仿宋"/>
          <w:i w:val="0"/>
          <w:caps w:val="0"/>
          <w:color w:val="auto"/>
          <w:spacing w:val="0"/>
          <w:sz w:val="32"/>
          <w:szCs w:val="32"/>
          <w:shd w:val="clear" w:fill="FFFFFF"/>
        </w:rPr>
        <w:t>各类交易场所应在依法合规、风险可控的前提下开展业务、提供服务。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商品类交易场所是为我省大宗商品现货交易提供设施与服务的场所。交易品种的设置应立足于现货，具有产业背景和物流等配套措施，交易客户限定为行业内企业。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第四条</w:t>
      </w:r>
      <w:r>
        <w:rPr>
          <w:rFonts w:hint="eastAsia" w:ascii="仿宋" w:hAnsi="仿宋" w:eastAsia="仿宋" w:cs="仿宋"/>
          <w:i w:val="0"/>
          <w:caps w:val="0"/>
          <w:color w:val="auto"/>
          <w:spacing w:val="0"/>
          <w:sz w:val="32"/>
          <w:szCs w:val="32"/>
          <w:shd w:val="clear" w:fill="FFFFFF"/>
        </w:rPr>
        <w:t> 金融资产包括银行存款、股票、债券、基金份额、资产管理计划、银行理财产品、</w:t>
      </w:r>
      <w:r>
        <w:rPr>
          <w:rFonts w:hint="default" w:ascii="Arial" w:hAnsi="Arial" w:eastAsia="Arial" w:cs="Arial"/>
          <w:i w:val="0"/>
          <w:caps w:val="0"/>
          <w:spacing w:val="0"/>
          <w:sz w:val="21"/>
          <w:szCs w:val="21"/>
          <w:u w:val="none"/>
          <w:shd w:val="clear" w:fill="FFFFFF"/>
          <w:lang w:val="en-US"/>
        </w:rPr>
        <w:fldChar w:fldCharType="begin"/>
      </w:r>
      <w:r>
        <w:rPr>
          <w:rFonts w:hint="default" w:ascii="Arial" w:hAnsi="Arial" w:eastAsia="Arial" w:cs="Arial"/>
          <w:i w:val="0"/>
          <w:caps w:val="0"/>
          <w:spacing w:val="0"/>
          <w:sz w:val="21"/>
          <w:szCs w:val="21"/>
          <w:u w:val="none"/>
          <w:shd w:val="clear" w:fill="FFFFFF"/>
          <w:lang w:val="en-US"/>
        </w:rPr>
        <w:instrText xml:space="preserve"> HYPERLINK "http://trust.hexun.com/" \t "http://pub.hainan.gov.cn/pub/szfbgt/jrb/zcfg/dfwj/jryfz/201801/_blank" </w:instrText>
      </w:r>
      <w:r>
        <w:rPr>
          <w:rFonts w:hint="default" w:ascii="Arial" w:hAnsi="Arial" w:eastAsia="Arial" w:cs="Arial"/>
          <w:i w:val="0"/>
          <w:caps w:val="0"/>
          <w:spacing w:val="0"/>
          <w:sz w:val="21"/>
          <w:szCs w:val="21"/>
          <w:u w:val="none"/>
          <w:shd w:val="clear" w:fill="FFFFFF"/>
          <w:lang w:val="en-US"/>
        </w:rPr>
        <w:fldChar w:fldCharType="separate"/>
      </w:r>
      <w:r>
        <w:rPr>
          <w:rStyle w:val="5"/>
          <w:rFonts w:hint="eastAsia" w:ascii="仿宋" w:hAnsi="仿宋" w:eastAsia="仿宋" w:cs="仿宋"/>
          <w:i w:val="0"/>
          <w:caps w:val="0"/>
          <w:color w:val="auto"/>
          <w:spacing w:val="0"/>
          <w:sz w:val="32"/>
          <w:szCs w:val="32"/>
          <w:u w:val="none"/>
          <w:shd w:val="clear" w:fill="FFFFFF"/>
          <w:lang w:val="en-US"/>
        </w:rPr>
        <w:t>信托</w:t>
      </w:r>
      <w:r>
        <w:rPr>
          <w:rFonts w:hint="default" w:ascii="Arial" w:hAnsi="Arial" w:eastAsia="Arial" w:cs="Arial"/>
          <w:i w:val="0"/>
          <w:caps w:val="0"/>
          <w:spacing w:val="0"/>
          <w:sz w:val="21"/>
          <w:szCs w:val="21"/>
          <w:u w:val="none"/>
          <w:shd w:val="clear" w:fill="FFFFFF"/>
          <w:lang w:val="en-US"/>
        </w:rPr>
        <w:fldChar w:fldCharType="end"/>
      </w:r>
      <w:r>
        <w:rPr>
          <w:rFonts w:hint="eastAsia" w:ascii="仿宋" w:hAnsi="仿宋" w:eastAsia="仿宋" w:cs="仿宋"/>
          <w:i w:val="0"/>
          <w:caps w:val="0"/>
          <w:color w:val="auto"/>
          <w:spacing w:val="0"/>
          <w:sz w:val="32"/>
          <w:szCs w:val="32"/>
          <w:shd w:val="clear" w:fill="FFFFFF"/>
        </w:rPr>
        <w:t>计划、</w:t>
      </w:r>
      <w:r>
        <w:rPr>
          <w:rFonts w:hint="default" w:ascii="Arial" w:hAnsi="Arial" w:eastAsia="Arial" w:cs="Arial"/>
          <w:i w:val="0"/>
          <w:caps w:val="0"/>
          <w:spacing w:val="0"/>
          <w:sz w:val="21"/>
          <w:szCs w:val="21"/>
          <w:u w:val="none"/>
          <w:shd w:val="clear" w:fill="FFFFFF"/>
          <w:lang w:val="en-US"/>
        </w:rPr>
        <w:fldChar w:fldCharType="begin"/>
      </w:r>
      <w:r>
        <w:rPr>
          <w:rFonts w:hint="default" w:ascii="Arial" w:hAnsi="Arial" w:eastAsia="Arial" w:cs="Arial"/>
          <w:i w:val="0"/>
          <w:caps w:val="0"/>
          <w:spacing w:val="0"/>
          <w:sz w:val="21"/>
          <w:szCs w:val="21"/>
          <w:u w:val="none"/>
          <w:shd w:val="clear" w:fill="FFFFFF"/>
          <w:lang w:val="en-US"/>
        </w:rPr>
        <w:instrText xml:space="preserve"> HYPERLINK "http://insurance.hexun.com/" \t "http://pub.hainan.gov.cn/pub/szfbgt/jrb/zcfg/dfwj/jryfz/201801/_blank" </w:instrText>
      </w:r>
      <w:r>
        <w:rPr>
          <w:rFonts w:hint="default" w:ascii="Arial" w:hAnsi="Arial" w:eastAsia="Arial" w:cs="Arial"/>
          <w:i w:val="0"/>
          <w:caps w:val="0"/>
          <w:spacing w:val="0"/>
          <w:sz w:val="21"/>
          <w:szCs w:val="21"/>
          <w:u w:val="none"/>
          <w:shd w:val="clear" w:fill="FFFFFF"/>
          <w:lang w:val="en-US"/>
        </w:rPr>
        <w:fldChar w:fldCharType="separate"/>
      </w:r>
      <w:r>
        <w:rPr>
          <w:rStyle w:val="5"/>
          <w:rFonts w:hint="eastAsia" w:ascii="仿宋" w:hAnsi="仿宋" w:eastAsia="仿宋" w:cs="仿宋"/>
          <w:i w:val="0"/>
          <w:caps w:val="0"/>
          <w:color w:val="auto"/>
          <w:spacing w:val="0"/>
          <w:sz w:val="32"/>
          <w:szCs w:val="32"/>
          <w:u w:val="none"/>
          <w:shd w:val="clear" w:fill="FFFFFF"/>
          <w:lang w:val="en-US"/>
        </w:rPr>
        <w:t>保险</w:t>
      </w:r>
      <w:r>
        <w:rPr>
          <w:rFonts w:hint="default" w:ascii="Arial" w:hAnsi="Arial" w:eastAsia="Arial" w:cs="Arial"/>
          <w:i w:val="0"/>
          <w:caps w:val="0"/>
          <w:spacing w:val="0"/>
          <w:sz w:val="21"/>
          <w:szCs w:val="21"/>
          <w:u w:val="none"/>
          <w:shd w:val="clear" w:fill="FFFFFF"/>
          <w:lang w:val="en-US"/>
        </w:rPr>
        <w:fldChar w:fldCharType="end"/>
      </w:r>
      <w:r>
        <w:rPr>
          <w:rFonts w:hint="eastAsia" w:ascii="仿宋" w:hAnsi="仿宋" w:eastAsia="仿宋" w:cs="仿宋"/>
          <w:i w:val="0"/>
          <w:caps w:val="0"/>
          <w:color w:val="auto"/>
          <w:spacing w:val="0"/>
          <w:sz w:val="32"/>
          <w:szCs w:val="32"/>
          <w:shd w:val="clear" w:fill="FFFFFF"/>
        </w:rPr>
        <w:t>产品、</w:t>
      </w:r>
      <w:r>
        <w:rPr>
          <w:rFonts w:hint="default" w:ascii="Arial" w:hAnsi="Arial" w:eastAsia="Arial" w:cs="Arial"/>
          <w:i w:val="0"/>
          <w:caps w:val="0"/>
          <w:spacing w:val="0"/>
          <w:sz w:val="21"/>
          <w:szCs w:val="21"/>
          <w:u w:val="none"/>
          <w:shd w:val="clear" w:fill="FFFFFF"/>
          <w:lang w:val="en-US"/>
        </w:rPr>
        <w:fldChar w:fldCharType="begin"/>
      </w:r>
      <w:r>
        <w:rPr>
          <w:rFonts w:hint="default" w:ascii="Arial" w:hAnsi="Arial" w:eastAsia="Arial" w:cs="Arial"/>
          <w:i w:val="0"/>
          <w:caps w:val="0"/>
          <w:spacing w:val="0"/>
          <w:sz w:val="21"/>
          <w:szCs w:val="21"/>
          <w:u w:val="none"/>
          <w:shd w:val="clear" w:fill="FFFFFF"/>
          <w:lang w:val="en-US"/>
        </w:rPr>
        <w:instrText xml:space="preserve"> HYPERLINK "http://futures.hexun.com/" \t "http://pub.hainan.gov.cn/pub/szfbgt/jrb/zcfg/dfwj/jryfz/201801/_blank" </w:instrText>
      </w:r>
      <w:r>
        <w:rPr>
          <w:rFonts w:hint="default" w:ascii="Arial" w:hAnsi="Arial" w:eastAsia="Arial" w:cs="Arial"/>
          <w:i w:val="0"/>
          <w:caps w:val="0"/>
          <w:spacing w:val="0"/>
          <w:sz w:val="21"/>
          <w:szCs w:val="21"/>
          <w:u w:val="none"/>
          <w:shd w:val="clear" w:fill="FFFFFF"/>
          <w:lang w:val="en-US"/>
        </w:rPr>
        <w:fldChar w:fldCharType="separate"/>
      </w:r>
      <w:r>
        <w:rPr>
          <w:rStyle w:val="5"/>
          <w:rFonts w:hint="eastAsia" w:ascii="仿宋" w:hAnsi="仿宋" w:eastAsia="仿宋" w:cs="仿宋"/>
          <w:i w:val="0"/>
          <w:caps w:val="0"/>
          <w:color w:val="auto"/>
          <w:spacing w:val="0"/>
          <w:sz w:val="32"/>
          <w:szCs w:val="32"/>
          <w:u w:val="none"/>
          <w:shd w:val="clear" w:fill="FFFFFF"/>
          <w:lang w:val="en-US"/>
        </w:rPr>
        <w:t>期货</w:t>
      </w:r>
      <w:r>
        <w:rPr>
          <w:rFonts w:hint="default" w:ascii="Arial" w:hAnsi="Arial" w:eastAsia="Arial" w:cs="Arial"/>
          <w:i w:val="0"/>
          <w:caps w:val="0"/>
          <w:spacing w:val="0"/>
          <w:sz w:val="21"/>
          <w:szCs w:val="21"/>
          <w:u w:val="none"/>
          <w:shd w:val="clear" w:fill="FFFFFF"/>
          <w:lang w:val="en-US"/>
        </w:rPr>
        <w:fldChar w:fldCharType="end"/>
      </w:r>
      <w:r>
        <w:rPr>
          <w:rFonts w:hint="eastAsia" w:ascii="仿宋" w:hAnsi="仿宋" w:eastAsia="仿宋" w:cs="仿宋"/>
          <w:i w:val="0"/>
          <w:caps w:val="0"/>
          <w:color w:val="auto"/>
          <w:spacing w:val="0"/>
          <w:sz w:val="32"/>
          <w:szCs w:val="32"/>
          <w:shd w:val="clear" w:fill="FFFFFF"/>
        </w:rPr>
        <w:t>权益等。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21"/>
          <w:szCs w:val="21"/>
          <w:shd w:val="clear" w:fill="FFFFFF"/>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hint="default" w:ascii="Arial" w:hAnsi="Arial" w:eastAsia="Arial" w:cs="Arial"/>
          <w:i w:val="0"/>
          <w:caps w:val="0"/>
          <w:color w:val="000000"/>
          <w:spacing w:val="0"/>
          <w:sz w:val="21"/>
          <w:szCs w:val="21"/>
        </w:rPr>
      </w:pPr>
      <w:r>
        <w:rPr>
          <w:rFonts w:hint="default" w:ascii="Arial" w:hAnsi="Arial" w:eastAsia="Arial" w:cs="Arial"/>
          <w:b/>
          <w:i w:val="0"/>
          <w:caps w:val="0"/>
          <w:color w:val="000000"/>
          <w:spacing w:val="0"/>
          <w:kern w:val="0"/>
          <w:sz w:val="32"/>
          <w:szCs w:val="32"/>
          <w:shd w:val="clear" w:fill="FFFFFF"/>
          <w:lang w:val="en-US" w:eastAsia="zh-CN" w:bidi="ar"/>
        </w:rPr>
        <w:t>第二章  设立、变更和终止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（一）新设交易场所、分支机构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第五条</w:t>
      </w:r>
      <w:r>
        <w:rPr>
          <w:rFonts w:hint="eastAsia" w:ascii="仿宋" w:hAnsi="仿宋" w:eastAsia="仿宋" w:cs="仿宋"/>
          <w:i w:val="0"/>
          <w:caps w:val="0"/>
          <w:color w:val="auto"/>
          <w:spacing w:val="0"/>
          <w:sz w:val="32"/>
          <w:szCs w:val="32"/>
          <w:shd w:val="clear" w:fill="FFFFFF"/>
        </w:rPr>
        <w:t> 新设交易场所的主发起人应当向所在地市县政府提出申请，所在市县政府须根据相关规定，对申请方提交的申请材料提出意见（新设交易场所的主发起人为省属企事业单位的，由省相关行业主管部门对申请方提交的申请材料提出意见）；对于申请材料齐全、内容准确和完整并符合相关规定的，需自收到全部符合规范的申请材料之日起</w:t>
      </w:r>
      <w:r>
        <w:rPr>
          <w:rFonts w:hint="eastAsia" w:ascii="仿宋" w:hAnsi="仿宋" w:eastAsia="仿宋" w:cs="仿宋"/>
          <w:i w:val="0"/>
          <w:caps w:val="0"/>
          <w:color w:val="auto"/>
          <w:spacing w:val="0"/>
          <w:sz w:val="32"/>
          <w:szCs w:val="32"/>
          <w:shd w:val="clear" w:fill="FFFFFF"/>
          <w:lang w:val="en-US"/>
        </w:rPr>
        <w:t>15</w:t>
      </w:r>
      <w:r>
        <w:rPr>
          <w:rFonts w:hint="eastAsia" w:ascii="仿宋" w:hAnsi="仿宋" w:eastAsia="仿宋" w:cs="仿宋"/>
          <w:i w:val="0"/>
          <w:caps w:val="0"/>
          <w:color w:val="auto"/>
          <w:spacing w:val="0"/>
          <w:sz w:val="32"/>
          <w:szCs w:val="32"/>
          <w:shd w:val="clear" w:fill="FFFFFF"/>
        </w:rPr>
        <w:t>个工作日内，出具相关意见，并将申请材料报省政府金融办。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  </w:t>
      </w:r>
      <w:r>
        <w:rPr>
          <w:rFonts w:hint="eastAsia" w:ascii="仿宋" w:hAnsi="仿宋" w:eastAsia="仿宋" w:cs="仿宋"/>
          <w:i w:val="0"/>
          <w:caps w:val="0"/>
          <w:color w:val="auto"/>
          <w:spacing w:val="0"/>
          <w:sz w:val="32"/>
          <w:szCs w:val="32"/>
          <w:shd w:val="clear" w:fill="FFFFFF"/>
        </w:rPr>
        <w:t>省政府金融办收到市县政府（或行业主管部门）报送的材料，征求相关部门意见后</w:t>
      </w:r>
      <w:r>
        <w:rPr>
          <w:rFonts w:hint="eastAsia" w:ascii="仿宋" w:hAnsi="仿宋" w:eastAsia="仿宋" w:cs="仿宋"/>
          <w:i w:val="0"/>
          <w:caps w:val="0"/>
          <w:color w:val="auto"/>
          <w:spacing w:val="0"/>
          <w:sz w:val="32"/>
          <w:szCs w:val="32"/>
          <w:shd w:val="clear" w:fill="FFFFFF"/>
          <w:lang w:val="en-US"/>
        </w:rPr>
        <w:t>15</w:t>
      </w:r>
      <w:r>
        <w:rPr>
          <w:rFonts w:hint="eastAsia" w:ascii="仿宋" w:hAnsi="仿宋" w:eastAsia="仿宋" w:cs="仿宋"/>
          <w:i w:val="0"/>
          <w:caps w:val="0"/>
          <w:color w:val="auto"/>
          <w:spacing w:val="0"/>
          <w:sz w:val="32"/>
          <w:szCs w:val="32"/>
          <w:shd w:val="clear" w:fill="FFFFFF"/>
        </w:rPr>
        <w:t>个工作日内，做出是否审核同意的意见。如审核同意，则上报省政府批准。名称中使用“交易所”字样的，省政府批准前，须取得清理整顿各类交易场所部际联席会议的书面反馈意见。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新设交易场所的申请获得省政府批准后，由省政府办公厅向申请方出具批复文件</w:t>
      </w:r>
      <w:r>
        <w:rPr>
          <w:rFonts w:hint="eastAsia" w:ascii="仿宋" w:hAnsi="仿宋" w:eastAsia="仿宋" w:cs="仿宋"/>
          <w:i w:val="0"/>
          <w:caps w:val="0"/>
          <w:color w:val="auto"/>
          <w:spacing w:val="0"/>
          <w:sz w:val="32"/>
          <w:szCs w:val="32"/>
          <w:shd w:val="clear" w:fill="FFFFFF"/>
          <w:lang w:val="en-US"/>
        </w:rPr>
        <w:t>,</w:t>
      </w:r>
      <w:r>
        <w:rPr>
          <w:rFonts w:hint="eastAsia" w:ascii="仿宋" w:hAnsi="仿宋" w:eastAsia="仿宋" w:cs="仿宋"/>
          <w:i w:val="0"/>
          <w:caps w:val="0"/>
          <w:color w:val="auto"/>
          <w:spacing w:val="0"/>
          <w:sz w:val="32"/>
          <w:szCs w:val="32"/>
          <w:shd w:val="clear" w:fill="FFFFFF"/>
        </w:rPr>
        <w:t>并公告。申请未获批准的，由省政府金融办向申请方出具书面答复。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获批后，申请方须持批复文件，到工商行政管理部门办理注册登记；交易场所筹建工作、开业验收工作由省政府金融办牵头负责；交易场所日常监管工作由省政府金融办协调省级相关部门和职能部门、市县政府（或行业主管部门）具体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第六条 </w:t>
      </w:r>
      <w:r>
        <w:rPr>
          <w:rFonts w:hint="eastAsia" w:ascii="仿宋" w:hAnsi="仿宋" w:eastAsia="仿宋" w:cs="仿宋"/>
          <w:i w:val="0"/>
          <w:caps w:val="0"/>
          <w:color w:val="auto"/>
          <w:spacing w:val="0"/>
          <w:sz w:val="32"/>
          <w:szCs w:val="32"/>
          <w:shd w:val="clear" w:fill="FFFFFF"/>
        </w:rPr>
        <w:t>本省交易场所异地设立分支机构的，须报经省政府批准，并获得拟设立分支机构所在地监管部门的批复同意。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外省(区、市)交易场所拟在我省设立分支机构的，应持所在地省级人民政府批准文件向省政府金融办提交书面申请，经省政府金融办征求市县政府意见并审核后报省政府批准方可设立，并按照属地原则接受监管。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　　第七条 </w:t>
      </w:r>
      <w:r>
        <w:rPr>
          <w:rFonts w:hint="eastAsia" w:ascii="仿宋" w:hAnsi="仿宋" w:eastAsia="仿宋" w:cs="仿宋"/>
          <w:i w:val="0"/>
          <w:caps w:val="0"/>
          <w:color w:val="auto"/>
          <w:spacing w:val="0"/>
          <w:sz w:val="32"/>
          <w:szCs w:val="32"/>
          <w:shd w:val="clear" w:fill="FFFFFF"/>
        </w:rPr>
        <w:t>新设交易场所须同时满足以下条件：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1.</w:t>
      </w:r>
      <w:r>
        <w:rPr>
          <w:rFonts w:hint="eastAsia" w:ascii="仿宋" w:hAnsi="仿宋" w:eastAsia="仿宋" w:cs="仿宋"/>
          <w:i w:val="0"/>
          <w:caps w:val="0"/>
          <w:color w:val="auto"/>
          <w:spacing w:val="0"/>
          <w:sz w:val="32"/>
          <w:szCs w:val="32"/>
          <w:shd w:val="clear" w:fill="FFFFFF"/>
        </w:rPr>
        <w:t>符合本省经济发展战略规划和十二大重点产业布局，有利于服务实体经济发展，有利于促进市场化资源配置；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2.</w:t>
      </w:r>
      <w:r>
        <w:rPr>
          <w:rFonts w:hint="eastAsia" w:ascii="仿宋" w:hAnsi="仿宋" w:eastAsia="仿宋" w:cs="仿宋"/>
          <w:i w:val="0"/>
          <w:caps w:val="0"/>
          <w:color w:val="auto"/>
          <w:spacing w:val="0"/>
          <w:sz w:val="32"/>
          <w:szCs w:val="32"/>
          <w:shd w:val="clear" w:fill="FFFFFF"/>
        </w:rPr>
        <w:t>须有明确的交易品种，拟申请的交易品种应具有海南地方特色和资源优势，具有产业背景和物流等配套措施，能够聚合形成一定体量规模，且原则上同一大类产品的交易场所只设立一家；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3.</w:t>
      </w:r>
      <w:r>
        <w:rPr>
          <w:rFonts w:hint="eastAsia" w:ascii="仿宋" w:hAnsi="仿宋" w:eastAsia="仿宋" w:cs="仿宋"/>
          <w:i w:val="0"/>
          <w:caps w:val="0"/>
          <w:color w:val="auto"/>
          <w:spacing w:val="0"/>
          <w:sz w:val="32"/>
          <w:szCs w:val="32"/>
          <w:shd w:val="clear" w:fill="FFFFFF"/>
        </w:rPr>
        <w:t>交易场所须具备一定的资本实力和风险承受能力，且制定了严谨而完备的风控制度和投资者保护制度，建立健全交易主体准入和资金管理等管理制度，并承诺自愿接受监管。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b/>
          <w:i w:val="0"/>
          <w:caps w:val="0"/>
          <w:color w:val="auto"/>
          <w:spacing w:val="0"/>
          <w:sz w:val="32"/>
          <w:szCs w:val="32"/>
          <w:shd w:val="clear" w:fill="FFFFFF"/>
        </w:rPr>
        <w:t>　第八条 </w:t>
      </w:r>
      <w:r>
        <w:rPr>
          <w:rFonts w:hint="eastAsia" w:ascii="仿宋" w:hAnsi="仿宋" w:eastAsia="仿宋" w:cs="仿宋"/>
          <w:i w:val="0"/>
          <w:caps w:val="0"/>
          <w:color w:val="auto"/>
          <w:spacing w:val="0"/>
          <w:sz w:val="32"/>
          <w:szCs w:val="32"/>
          <w:shd w:val="clear" w:fill="FFFFFF"/>
        </w:rPr>
        <w:t>交易场所股东须为法人机构，至少有</w:t>
      </w:r>
      <w:r>
        <w:rPr>
          <w:rFonts w:hint="eastAsia" w:ascii="仿宋" w:hAnsi="仿宋" w:eastAsia="仿宋" w:cs="仿宋"/>
          <w:i w:val="0"/>
          <w:caps w:val="0"/>
          <w:color w:val="auto"/>
          <w:spacing w:val="0"/>
          <w:sz w:val="32"/>
          <w:szCs w:val="32"/>
          <w:shd w:val="clear" w:fill="FFFFFF"/>
          <w:lang w:val="en-US"/>
        </w:rPr>
        <w:t>1</w:t>
      </w:r>
      <w:r>
        <w:rPr>
          <w:rFonts w:hint="eastAsia" w:ascii="仿宋" w:hAnsi="仿宋" w:eastAsia="仿宋" w:cs="仿宋"/>
          <w:i w:val="0"/>
          <w:caps w:val="0"/>
          <w:color w:val="auto"/>
          <w:spacing w:val="0"/>
          <w:sz w:val="32"/>
          <w:szCs w:val="32"/>
          <w:shd w:val="clear" w:fill="FFFFFF"/>
        </w:rPr>
        <w:t>家股东须具有与申请交易范围相关的行业背景，具有一定的行业影响力，且符合以下规定：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1.</w:t>
      </w:r>
      <w:r>
        <w:rPr>
          <w:rFonts w:hint="eastAsia" w:ascii="仿宋" w:hAnsi="仿宋" w:eastAsia="仿宋" w:cs="仿宋"/>
          <w:i w:val="0"/>
          <w:caps w:val="0"/>
          <w:color w:val="auto"/>
          <w:spacing w:val="0"/>
          <w:sz w:val="32"/>
          <w:szCs w:val="32"/>
          <w:shd w:val="clear" w:fill="FFFFFF"/>
        </w:rPr>
        <w:t>交易场所控股股东须同时符合以下条件：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w:t>
      </w:r>
      <w:r>
        <w:rPr>
          <w:rFonts w:hint="eastAsia" w:ascii="仿宋" w:hAnsi="仿宋" w:eastAsia="仿宋" w:cs="仿宋"/>
          <w:i w:val="0"/>
          <w:caps w:val="0"/>
          <w:color w:val="auto"/>
          <w:spacing w:val="0"/>
          <w:sz w:val="32"/>
          <w:szCs w:val="32"/>
          <w:shd w:val="clear" w:fill="FFFFFF"/>
          <w:lang w:val="en-US"/>
        </w:rPr>
        <w:t>1</w:t>
      </w:r>
      <w:r>
        <w:rPr>
          <w:rFonts w:hint="eastAsia" w:ascii="仿宋" w:hAnsi="仿宋" w:eastAsia="仿宋" w:cs="仿宋"/>
          <w:i w:val="0"/>
          <w:caps w:val="0"/>
          <w:color w:val="auto"/>
          <w:spacing w:val="0"/>
          <w:sz w:val="32"/>
          <w:szCs w:val="32"/>
          <w:shd w:val="clear" w:fill="FFFFFF"/>
        </w:rPr>
        <w:t>）控股股东净资产不低于</w:t>
      </w:r>
      <w:r>
        <w:rPr>
          <w:rFonts w:hint="eastAsia" w:ascii="仿宋" w:hAnsi="仿宋" w:eastAsia="仿宋" w:cs="仿宋"/>
          <w:i w:val="0"/>
          <w:caps w:val="0"/>
          <w:color w:val="auto"/>
          <w:spacing w:val="0"/>
          <w:sz w:val="32"/>
          <w:szCs w:val="32"/>
          <w:shd w:val="clear" w:fill="FFFFFF"/>
          <w:lang w:val="en-US"/>
        </w:rPr>
        <w:t>1</w:t>
      </w:r>
      <w:r>
        <w:rPr>
          <w:rFonts w:hint="eastAsia" w:ascii="仿宋" w:hAnsi="仿宋" w:eastAsia="仿宋" w:cs="仿宋"/>
          <w:i w:val="0"/>
          <w:caps w:val="0"/>
          <w:color w:val="auto"/>
          <w:spacing w:val="0"/>
          <w:sz w:val="32"/>
          <w:szCs w:val="32"/>
          <w:shd w:val="clear" w:fill="FFFFFF"/>
        </w:rPr>
        <w:t>亿元，且资产负债率不超过</w:t>
      </w:r>
      <w:r>
        <w:rPr>
          <w:rFonts w:hint="eastAsia" w:ascii="仿宋" w:hAnsi="仿宋" w:eastAsia="仿宋" w:cs="仿宋"/>
          <w:i w:val="0"/>
          <w:caps w:val="0"/>
          <w:color w:val="auto"/>
          <w:spacing w:val="0"/>
          <w:sz w:val="32"/>
          <w:szCs w:val="32"/>
          <w:shd w:val="clear" w:fill="FFFFFF"/>
          <w:lang w:val="en-US"/>
        </w:rPr>
        <w:t>70%</w:t>
      </w:r>
      <w:r>
        <w:rPr>
          <w:rFonts w:hint="eastAsia" w:ascii="仿宋" w:hAnsi="仿宋" w:eastAsia="仿宋" w:cs="仿宋"/>
          <w:i w:val="0"/>
          <w:caps w:val="0"/>
          <w:color w:val="auto"/>
          <w:spacing w:val="0"/>
          <w:sz w:val="32"/>
          <w:szCs w:val="32"/>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w:t>
      </w:r>
      <w:r>
        <w:rPr>
          <w:rFonts w:hint="eastAsia" w:ascii="仿宋" w:hAnsi="仿宋" w:eastAsia="仿宋" w:cs="仿宋"/>
          <w:i w:val="0"/>
          <w:caps w:val="0"/>
          <w:color w:val="auto"/>
          <w:spacing w:val="0"/>
          <w:sz w:val="32"/>
          <w:szCs w:val="32"/>
          <w:shd w:val="clear" w:fill="FFFFFF"/>
          <w:lang w:val="en-US"/>
        </w:rPr>
        <w:t>2</w:t>
      </w:r>
      <w:r>
        <w:rPr>
          <w:rFonts w:hint="eastAsia" w:ascii="仿宋" w:hAnsi="仿宋" w:eastAsia="仿宋" w:cs="仿宋"/>
          <w:i w:val="0"/>
          <w:caps w:val="0"/>
          <w:color w:val="auto"/>
          <w:spacing w:val="0"/>
          <w:sz w:val="32"/>
          <w:szCs w:val="32"/>
          <w:shd w:val="clear" w:fill="FFFFFF"/>
        </w:rPr>
        <w:t>）具有两家以上法人股东，第一大股东及其关联方持股比例不低于</w:t>
      </w:r>
      <w:r>
        <w:rPr>
          <w:rFonts w:hint="eastAsia" w:ascii="仿宋" w:hAnsi="仿宋" w:eastAsia="仿宋" w:cs="仿宋"/>
          <w:i w:val="0"/>
          <w:caps w:val="0"/>
          <w:color w:val="auto"/>
          <w:spacing w:val="0"/>
          <w:sz w:val="32"/>
          <w:szCs w:val="32"/>
          <w:shd w:val="clear" w:fill="FFFFFF"/>
          <w:lang w:val="en-US"/>
        </w:rPr>
        <w:t>1/4</w:t>
      </w:r>
      <w:r>
        <w:rPr>
          <w:rFonts w:hint="eastAsia" w:ascii="仿宋" w:hAnsi="仿宋" w:eastAsia="仿宋" w:cs="仿宋"/>
          <w:i w:val="0"/>
          <w:caps w:val="0"/>
          <w:color w:val="auto"/>
          <w:spacing w:val="0"/>
          <w:sz w:val="32"/>
          <w:szCs w:val="32"/>
          <w:shd w:val="clear" w:fill="FFFFFF"/>
        </w:rPr>
        <w:t>，且不超过</w:t>
      </w:r>
      <w:r>
        <w:rPr>
          <w:rFonts w:hint="eastAsia" w:ascii="仿宋" w:hAnsi="仿宋" w:eastAsia="仿宋" w:cs="仿宋"/>
          <w:i w:val="0"/>
          <w:caps w:val="0"/>
          <w:color w:val="auto"/>
          <w:spacing w:val="0"/>
          <w:sz w:val="32"/>
          <w:szCs w:val="32"/>
          <w:shd w:val="clear" w:fill="FFFFFF"/>
          <w:lang w:val="en-US"/>
        </w:rPr>
        <w:t>2/3</w:t>
      </w:r>
      <w:r>
        <w:rPr>
          <w:rFonts w:hint="eastAsia" w:ascii="仿宋" w:hAnsi="仿宋" w:eastAsia="仿宋" w:cs="仿宋"/>
          <w:i w:val="0"/>
          <w:caps w:val="0"/>
          <w:color w:val="auto"/>
          <w:spacing w:val="0"/>
          <w:sz w:val="32"/>
          <w:szCs w:val="32"/>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3</w:t>
      </w:r>
      <w:r>
        <w:rPr>
          <w:rFonts w:hint="eastAsia" w:ascii="仿宋" w:hAnsi="仿宋" w:eastAsia="仿宋" w:cs="仿宋"/>
          <w:i w:val="0"/>
          <w:caps w:val="0"/>
          <w:color w:val="auto"/>
          <w:spacing w:val="0"/>
          <w:sz w:val="32"/>
          <w:szCs w:val="32"/>
          <w:shd w:val="clear" w:fill="FFFFFF"/>
        </w:rPr>
        <w:t>）股东出资结构清晰，具有良好的公司治理结构和健全的内部控制制度；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（4）具有良好的社会声誉和诚信记录，无违法违规和严重失信行为。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2.</w:t>
      </w:r>
      <w:r>
        <w:rPr>
          <w:rFonts w:hint="eastAsia" w:ascii="仿宋" w:hAnsi="仿宋" w:eastAsia="仿宋" w:cs="仿宋"/>
          <w:i w:val="0"/>
          <w:caps w:val="0"/>
          <w:color w:val="auto"/>
          <w:spacing w:val="0"/>
          <w:sz w:val="32"/>
          <w:szCs w:val="32"/>
          <w:shd w:val="clear" w:fill="FFFFFF"/>
        </w:rPr>
        <w:t>交易场所的其他法人股东须同时符合以下条件：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1</w:t>
      </w:r>
      <w:r>
        <w:rPr>
          <w:rFonts w:hint="eastAsia" w:ascii="仿宋" w:hAnsi="仿宋" w:eastAsia="仿宋" w:cs="仿宋"/>
          <w:i w:val="0"/>
          <w:caps w:val="0"/>
          <w:color w:val="auto"/>
          <w:spacing w:val="0"/>
          <w:sz w:val="32"/>
          <w:szCs w:val="32"/>
          <w:shd w:val="clear" w:fill="FFFFFF"/>
        </w:rPr>
        <w:t>）合法注册成立且正常经营运转，原则上具有相关行业背景，净资产不低于</w:t>
      </w:r>
      <w:r>
        <w:rPr>
          <w:rFonts w:hint="eastAsia" w:ascii="仿宋" w:hAnsi="仿宋" w:eastAsia="仿宋" w:cs="仿宋"/>
          <w:i w:val="0"/>
          <w:caps w:val="0"/>
          <w:color w:val="auto"/>
          <w:spacing w:val="0"/>
          <w:sz w:val="32"/>
          <w:szCs w:val="32"/>
          <w:shd w:val="clear" w:fill="FFFFFF"/>
          <w:lang w:val="en-US"/>
        </w:rPr>
        <w:t>3000</w:t>
      </w:r>
      <w:r>
        <w:rPr>
          <w:rFonts w:hint="eastAsia" w:ascii="仿宋" w:hAnsi="仿宋" w:eastAsia="仿宋" w:cs="仿宋"/>
          <w:i w:val="0"/>
          <w:caps w:val="0"/>
          <w:color w:val="auto"/>
          <w:spacing w:val="0"/>
          <w:sz w:val="32"/>
          <w:szCs w:val="32"/>
          <w:shd w:val="clear" w:fill="FFFFFF"/>
        </w:rPr>
        <w:t>万元人民币；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w:t>
      </w:r>
      <w:r>
        <w:rPr>
          <w:rFonts w:hint="eastAsia" w:ascii="仿宋" w:hAnsi="仿宋" w:eastAsia="仿宋" w:cs="仿宋"/>
          <w:i w:val="0"/>
          <w:caps w:val="0"/>
          <w:color w:val="auto"/>
          <w:spacing w:val="0"/>
          <w:sz w:val="32"/>
          <w:szCs w:val="32"/>
          <w:shd w:val="clear" w:fill="FFFFFF"/>
          <w:lang w:val="en-US"/>
        </w:rPr>
        <w:t>2</w:t>
      </w:r>
      <w:r>
        <w:rPr>
          <w:rFonts w:hint="eastAsia" w:ascii="仿宋" w:hAnsi="仿宋" w:eastAsia="仿宋" w:cs="仿宋"/>
          <w:i w:val="0"/>
          <w:caps w:val="0"/>
          <w:color w:val="auto"/>
          <w:spacing w:val="0"/>
          <w:sz w:val="32"/>
          <w:szCs w:val="32"/>
          <w:shd w:val="clear" w:fill="FFFFFF"/>
        </w:rPr>
        <w:t>）符合本条第</w:t>
      </w:r>
      <w:r>
        <w:rPr>
          <w:rFonts w:hint="eastAsia" w:ascii="仿宋" w:hAnsi="仿宋" w:eastAsia="仿宋" w:cs="仿宋"/>
          <w:i w:val="0"/>
          <w:caps w:val="0"/>
          <w:color w:val="auto"/>
          <w:spacing w:val="0"/>
          <w:sz w:val="32"/>
          <w:szCs w:val="32"/>
          <w:shd w:val="clear" w:fill="FFFFFF"/>
          <w:lang w:val="en-US"/>
        </w:rPr>
        <w:t>1.</w:t>
      </w:r>
      <w:r>
        <w:rPr>
          <w:rFonts w:hint="eastAsia" w:ascii="仿宋" w:hAnsi="仿宋" w:eastAsia="仿宋" w:cs="仿宋"/>
          <w:i w:val="0"/>
          <w:caps w:val="0"/>
          <w:color w:val="auto"/>
          <w:spacing w:val="0"/>
          <w:sz w:val="32"/>
          <w:szCs w:val="32"/>
          <w:shd w:val="clear" w:fill="FFFFFF"/>
        </w:rPr>
        <w:t>（</w:t>
      </w:r>
      <w:r>
        <w:rPr>
          <w:rFonts w:hint="eastAsia" w:ascii="仿宋" w:hAnsi="仿宋" w:eastAsia="仿宋" w:cs="仿宋"/>
          <w:i w:val="0"/>
          <w:caps w:val="0"/>
          <w:color w:val="auto"/>
          <w:spacing w:val="0"/>
          <w:sz w:val="32"/>
          <w:szCs w:val="32"/>
          <w:shd w:val="clear" w:fill="FFFFFF"/>
          <w:lang w:val="en-US"/>
        </w:rPr>
        <w:t>4</w:t>
      </w:r>
      <w:r>
        <w:rPr>
          <w:rFonts w:hint="eastAsia" w:ascii="仿宋" w:hAnsi="仿宋" w:eastAsia="仿宋" w:cs="仿宋"/>
          <w:i w:val="0"/>
          <w:caps w:val="0"/>
          <w:color w:val="auto"/>
          <w:spacing w:val="0"/>
          <w:sz w:val="32"/>
          <w:szCs w:val="32"/>
          <w:shd w:val="clear" w:fill="FFFFFF"/>
        </w:rPr>
        <w:t>）项规定的条件。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第九条 </w:t>
      </w:r>
      <w:r>
        <w:rPr>
          <w:rFonts w:hint="eastAsia" w:ascii="仿宋" w:hAnsi="仿宋" w:eastAsia="仿宋" w:cs="仿宋"/>
          <w:i w:val="0"/>
          <w:caps w:val="0"/>
          <w:color w:val="000000"/>
          <w:spacing w:val="0"/>
          <w:kern w:val="0"/>
          <w:sz w:val="32"/>
          <w:szCs w:val="32"/>
          <w:shd w:val="clear" w:fill="FFFFFF"/>
          <w:lang w:val="en-US" w:eastAsia="zh-CN" w:bidi="ar"/>
        </w:rPr>
        <w:t>申请设立各类交易场所，除应符合《中华人民共和国公司法》基本规定外，还应满足以下条件：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（一）交易场所的名称应由行政区划、字号、行业、组织形式依次组成，组织形式为有限责任公司或股份有限公司。工商行政管理部门应当按照规定为新设交易场所办理登记手续；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（二）新设交易场所注册资本最低限额为1亿元人民币，实缴不低于30%。各股东入股资金来源真实合法，不得以借贷资金入股，不得以他人委托资金入股；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（三）具有符合任职资格条件的董事、监事和高级管理人员，以及具备相应专业知识和从业经验的合格从业人员；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（四）有健全的组织机构及各种规章制度，包括但不限于公司章程、交易规则、业务管理办法、财务管理办法、信息披露制度、投资者适当性制度、岗位职责等；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（五）与业务经营相适应的营业场所、设施、安全防范措施和其他必要措施；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（六）法律法规规定的其他条件。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第十条 </w:t>
      </w:r>
      <w:r>
        <w:rPr>
          <w:rFonts w:hint="eastAsia" w:ascii="仿宋" w:hAnsi="仿宋" w:eastAsia="仿宋" w:cs="仿宋"/>
          <w:i w:val="0"/>
          <w:caps w:val="0"/>
          <w:color w:val="000000"/>
          <w:spacing w:val="0"/>
          <w:kern w:val="0"/>
          <w:sz w:val="32"/>
          <w:szCs w:val="32"/>
          <w:shd w:val="clear" w:fill="FFFFFF"/>
          <w:lang w:val="en-US" w:eastAsia="zh-CN" w:bidi="ar"/>
        </w:rPr>
        <w:t>拟任交易场所董事、监事和高级管理人员，除应符合《中华人民共和国公司法》规定的基本条件外，还应具备以下条件：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（一）具备与担任职务相适应的经济､金融､管理等专业知识和交易场所相关领域3年以上从业经验；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（二）具备履行职责所必需的经营管理能力和组织协调能力；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（三）熟悉并遵守行业</w:t>
      </w:r>
      <w:r>
        <w:rPr>
          <w:rFonts w:hint="default" w:ascii="Arial" w:hAnsi="Arial" w:eastAsia="Arial" w:cs="Arial"/>
          <w:i w:val="0"/>
          <w:caps w:val="0"/>
          <w:spacing w:val="0"/>
          <w:kern w:val="0"/>
          <w:sz w:val="21"/>
          <w:szCs w:val="21"/>
          <w:u w:val="none"/>
          <w:shd w:val="clear" w:fill="FFFFFF"/>
          <w:lang w:val="en-US" w:eastAsia="zh-CN" w:bidi="ar"/>
        </w:rPr>
        <w:fldChar w:fldCharType="begin"/>
      </w:r>
      <w:r>
        <w:rPr>
          <w:rFonts w:hint="default" w:ascii="Arial" w:hAnsi="Arial" w:eastAsia="Arial" w:cs="Arial"/>
          <w:i w:val="0"/>
          <w:caps w:val="0"/>
          <w:spacing w:val="0"/>
          <w:kern w:val="0"/>
          <w:sz w:val="21"/>
          <w:szCs w:val="21"/>
          <w:u w:val="none"/>
          <w:shd w:val="clear" w:fill="FFFFFF"/>
          <w:lang w:val="en-US" w:eastAsia="zh-CN" w:bidi="ar"/>
        </w:rPr>
        <w:instrText xml:space="preserve"> HYPERLINK "http://law.hexun.com/" \t "http://pub.hainan.gov.cn/pub/szfbgt/jrb/zcfg/dfwj/jryfz/201801/_blank" </w:instrText>
      </w:r>
      <w:r>
        <w:rPr>
          <w:rFonts w:hint="default" w:ascii="Arial" w:hAnsi="Arial" w:eastAsia="Arial" w:cs="Arial"/>
          <w:i w:val="0"/>
          <w:caps w:val="0"/>
          <w:spacing w:val="0"/>
          <w:kern w:val="0"/>
          <w:sz w:val="21"/>
          <w:szCs w:val="21"/>
          <w:u w:val="none"/>
          <w:shd w:val="clear" w:fill="FFFFFF"/>
          <w:lang w:val="en-US" w:eastAsia="zh-CN" w:bidi="ar"/>
        </w:rPr>
        <w:fldChar w:fldCharType="separate"/>
      </w:r>
      <w:r>
        <w:rPr>
          <w:rStyle w:val="5"/>
          <w:rFonts w:hint="eastAsia" w:ascii="仿宋" w:hAnsi="仿宋" w:eastAsia="仿宋" w:cs="仿宋"/>
          <w:i w:val="0"/>
          <w:caps w:val="0"/>
          <w:color w:val="auto"/>
          <w:spacing w:val="0"/>
          <w:sz w:val="32"/>
          <w:szCs w:val="32"/>
          <w:u w:val="none"/>
          <w:shd w:val="clear" w:fill="FFFFFF"/>
          <w:lang w:val="en-US"/>
        </w:rPr>
        <w:t>法律</w:t>
      </w:r>
      <w:r>
        <w:rPr>
          <w:rFonts w:hint="default" w:ascii="Arial" w:hAnsi="Arial" w:eastAsia="Arial" w:cs="Arial"/>
          <w:i w:val="0"/>
          <w:caps w:val="0"/>
          <w:spacing w:val="0"/>
          <w:kern w:val="0"/>
          <w:sz w:val="21"/>
          <w:szCs w:val="21"/>
          <w:u w:val="none"/>
          <w:shd w:val="clear" w:fill="FFFFFF"/>
          <w:lang w:val="en-US" w:eastAsia="zh-CN" w:bidi="ar"/>
        </w:rPr>
        <w:fldChar w:fldCharType="end"/>
      </w:r>
      <w:r>
        <w:rPr>
          <w:rFonts w:hint="eastAsia" w:ascii="仿宋" w:hAnsi="仿宋" w:eastAsia="仿宋" w:cs="仿宋"/>
          <w:i w:val="0"/>
          <w:caps w:val="0"/>
          <w:color w:val="000000"/>
          <w:spacing w:val="0"/>
          <w:kern w:val="0"/>
          <w:sz w:val="32"/>
          <w:szCs w:val="32"/>
          <w:shd w:val="clear" w:fill="FFFFFF"/>
          <w:lang w:val="en-US" w:eastAsia="zh-CN" w:bidi="ar"/>
        </w:rPr>
        <w:t>法规，5年内无违法犯罪记录，3年内无不良信用记录；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（四）其他相关条件。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第十一条 </w:t>
      </w:r>
      <w:r>
        <w:rPr>
          <w:rFonts w:hint="eastAsia" w:ascii="仿宋" w:hAnsi="仿宋" w:eastAsia="仿宋" w:cs="仿宋"/>
          <w:i w:val="0"/>
          <w:caps w:val="0"/>
          <w:color w:val="auto"/>
          <w:spacing w:val="0"/>
          <w:sz w:val="32"/>
          <w:szCs w:val="32"/>
          <w:shd w:val="clear" w:fill="FFFFFF"/>
        </w:rPr>
        <w:t>申请设立交易场所，由主发起人股东提交以下材料：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（一）设立申请书，包括拟设立交易场所的名称、注册地址、注册资本、股权结构､交易品种、交易模式、申请企业基本情况等信息；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二)组建方案，包括项目可行性研究报告（包括设立交易场所的目的、依据、可行性和必要性、交易品种设计分析、同业状况及市场前景分析、风险控制能力分析、未来业务发展规划及社会经济效益分析）和交易场所的基本情况（注册资本、股权结构、组织管理架构、董监事及高级管理人员配备、交易模式、交易规则、交易系统、运营管理、风险控制、筹建工作步骤和时间安排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(三)内部制度，交易规则、交易品种、交易资金管理制度、会员管理制度、投资者适当性管理制度、信息披露制度、风险控制制度等相关材料;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(四) 公司名字预先核准通知书；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(五) 各股东信用报告；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(六) 法人股东需要提交基本情况简介、营业执照复印件和最近2个完整年度经审计的财务报告；控股股东提交最近3个完整年度经审计的财务报告;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(七)按审慎性原则要求的其他材料｡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申请人对其提交申请材料内容的真实性负责｡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申请设立交易场所分支机构时，申请人参照新设交易场所相关要求提交材料。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第十二条 </w:t>
      </w:r>
      <w:r>
        <w:rPr>
          <w:rFonts w:hint="eastAsia" w:ascii="仿宋" w:hAnsi="仿宋" w:eastAsia="仿宋" w:cs="仿宋"/>
          <w:i w:val="0"/>
          <w:caps w:val="0"/>
          <w:color w:val="000000"/>
          <w:spacing w:val="0"/>
          <w:kern w:val="0"/>
          <w:sz w:val="32"/>
          <w:szCs w:val="32"/>
          <w:shd w:val="clear" w:fill="FFFFFF"/>
          <w:lang w:val="en-US" w:eastAsia="zh-CN" w:bidi="ar"/>
        </w:rPr>
        <w:t>市县政府（或行业主管部门）就新设交易场所或交易场所新设分支机构向省政府金融办出具书面意见（详见附件1）。意见须包含以下内容：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1.申请材料齐全；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2.申请材料内容符合《管理办法》及本实施细则的相关要求；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3.市县政府（或行业主管部门）对申请人设立交易场所或交易场所分支机构的意见，提交行业主管部门（或拟注册地市县政府）的书面意见；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4.市县政府（或行业主管部门）具有相应的人员承担交易场所日常监管工作，并制定相应的风险管理制度和应急处置预案。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第十三条</w:t>
      </w:r>
      <w:r>
        <w:rPr>
          <w:rFonts w:hint="eastAsia" w:ascii="仿宋" w:hAnsi="仿宋" w:eastAsia="仿宋" w:cs="仿宋"/>
          <w:i w:val="0"/>
          <w:caps w:val="0"/>
          <w:color w:val="000000"/>
          <w:spacing w:val="0"/>
          <w:kern w:val="0"/>
          <w:sz w:val="32"/>
          <w:szCs w:val="32"/>
          <w:shd w:val="clear" w:fill="FFFFFF"/>
          <w:lang w:val="en-US" w:eastAsia="zh-CN" w:bidi="ar"/>
        </w:rPr>
        <w:t> 省政府金融办统筹规划各类交易场所的数量规模和区域分布，制定交易场所品种结构规划和审查标准，按照“总量控制、合理布局、审慎审批”的原则，受理新设交易场所的申报材料，具体受理条件如下：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1.申请材料符合本实施细则第十条的规定；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2.拟新设交易场所的市县政府辖区内，在本年度未发生过严重的交易场所违规事件；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3.市县政府（或行业主管部门）具有相应监管能力及风险处置能力；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4.符合本实施细则规定的其他条件。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第十四条 </w:t>
      </w:r>
      <w:r>
        <w:rPr>
          <w:rFonts w:hint="eastAsia" w:ascii="仿宋" w:hAnsi="仿宋" w:eastAsia="仿宋" w:cs="仿宋"/>
          <w:i w:val="0"/>
          <w:caps w:val="0"/>
          <w:color w:val="000000"/>
          <w:spacing w:val="0"/>
          <w:kern w:val="0"/>
          <w:sz w:val="32"/>
          <w:szCs w:val="32"/>
          <w:shd w:val="clear" w:fill="FFFFFF"/>
          <w:lang w:val="en-US" w:eastAsia="zh-CN" w:bidi="ar"/>
        </w:rPr>
        <w:t>交易场所应在取得省政府办公厅同意设立的批复文件之日起6个月内，完成各项筹建工作，并向省政府金融办提交开业申请材料：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（一）开业申请书，包括拟开业交易场所名称、住所、业务范围，注册资本、营业场所、交易品种、交易系统、人员配备、规章制度等方面符合开业条件及其他需要说明的情况；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（二）筹建工作报告，内容包括筹建过程、筹建工作落实情况和是否符合开业要求等；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（三）经股东大会通过的公司章程；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（四）企业法人营业执照等证件的复印件；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（五）主要业务制度和管理制度，包括交易规则、交易制度、交割制度、投诉处理制度、业务管理办法、财务管理办法、信息披露、投资者适当性制度、岗位职责等规章制度；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（六）法人代表、董事、监事和高级管理人员的任职资格材料，包括任职资格表，身份证、学历证书、专业技术证书复印件，无犯罪记录证明，中国人民银行个人信用报告；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（七）公司组织结构图，工作人员花名册；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（八）法定验资机构出具的验资报告及出资说明；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（九）营业场地权属或租赁证明材料；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（十） 大宗商品类交易场所交收仓库证明材料及相关合作协议；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（十一）消防及公共安全验收合格报告；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（十二）与结算监管银行等签订的业务合作协议书的复印件；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（十三）交易系统须符合安全、稳定、合规标准，并提交有资质第三方出具的业务系统安全测评报告和业务系统检测报告；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（十四）交易场所严格按照国家有关文件及本办法规范经营活动的承诺书。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第十五条</w:t>
      </w:r>
      <w:r>
        <w:rPr>
          <w:rFonts w:hint="eastAsia" w:ascii="仿宋" w:hAnsi="仿宋" w:eastAsia="仿宋" w:cs="仿宋"/>
          <w:i w:val="0"/>
          <w:caps w:val="0"/>
          <w:color w:val="000000"/>
          <w:spacing w:val="0"/>
          <w:kern w:val="0"/>
          <w:sz w:val="32"/>
          <w:szCs w:val="32"/>
          <w:shd w:val="clear" w:fill="FFFFFF"/>
          <w:lang w:val="en-US" w:eastAsia="zh-CN" w:bidi="ar"/>
        </w:rPr>
        <w:t>  省政府金融办组织行业主管部门及所在地市县政府交易场所管理部门，对交易场所进行现场检查验收：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1.现场勘验场地与开展交易业务相符合，且该经营场所须与注册地址一致；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2.交易场所使用的交易系统须经过合格的第三方认证机构出具的认定合格报告，且满足交易模式和交易规则，运行安全、稳定、合规；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3.上线交易品种及其交易制度须与设立审批时报批的材料相符；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4.大宗商品类交易场所交收仓库证明材料及相关合作协议等进行重点审核。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通过验收的，由省政府金融办出具书面开业通知；未通过验收的，可申请一次延期，经省政府金融办同意延期后，最长可延期6个月；超期未筹建开业的，批复文件自动失效。开业批复相关信息同时在金融办网站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（二）变更审批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第十六条 </w:t>
      </w:r>
      <w:r>
        <w:rPr>
          <w:rFonts w:hint="eastAsia" w:ascii="仿宋" w:hAnsi="仿宋" w:eastAsia="仿宋" w:cs="仿宋"/>
          <w:i w:val="0"/>
          <w:caps w:val="0"/>
          <w:color w:val="000000"/>
          <w:spacing w:val="0"/>
          <w:kern w:val="0"/>
          <w:sz w:val="32"/>
          <w:szCs w:val="32"/>
          <w:shd w:val="clear" w:fill="FFFFFF"/>
          <w:lang w:val="en-US" w:eastAsia="zh-CN" w:bidi="ar"/>
        </w:rPr>
        <w:t>交易场所申请变更下列事项之一的，须经审批后方能进行变更，即: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1.因变更交易品种或交易方式而变更交易规则的；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2.调整交易场所经营范围的；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3.交易场所需要新设、中止、取消、恢复交易品种的；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4.发生合并、分立或注销等情形的；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5.控股股东或实际控制人发生变更的；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6.交易场所因名称或组织形式发生变更的；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7.其他省政府金融办认为需要审批的其他重大事项。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涉及行业管理的，交易品种、业务规则等事项的变更还应遵循相应行业管理规定。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b/>
          <w:i w:val="0"/>
          <w:caps w:val="0"/>
          <w:color w:val="auto"/>
          <w:spacing w:val="0"/>
          <w:sz w:val="32"/>
          <w:szCs w:val="32"/>
          <w:shd w:val="clear" w:fill="FFFFFF"/>
        </w:rPr>
        <w:t>第十七条 </w:t>
      </w:r>
      <w:r>
        <w:rPr>
          <w:rFonts w:hint="eastAsia" w:ascii="仿宋" w:hAnsi="仿宋" w:eastAsia="仿宋" w:cs="仿宋"/>
          <w:i w:val="0"/>
          <w:caps w:val="0"/>
          <w:color w:val="auto"/>
          <w:spacing w:val="0"/>
          <w:sz w:val="32"/>
          <w:szCs w:val="32"/>
          <w:shd w:val="clear" w:fill="FFFFFF"/>
        </w:rPr>
        <w:t>交易场所申报本实施细则第十六条规定变更审批事项的，由市县政府（或行业主管部门）提出意见后报省政府金融办，省政府金融办征求相关部门意见后做出审批意见。对于本实施细则第十六条规定变更审批事项涉及工商登记事项变更的，申请方持批复意见向工商行政管理部门办理变更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　　第十八条 </w:t>
      </w:r>
      <w:r>
        <w:rPr>
          <w:rFonts w:hint="eastAsia" w:ascii="仿宋" w:hAnsi="仿宋" w:eastAsia="仿宋" w:cs="仿宋"/>
          <w:i w:val="0"/>
          <w:caps w:val="0"/>
          <w:color w:val="auto"/>
          <w:spacing w:val="0"/>
          <w:sz w:val="32"/>
          <w:szCs w:val="32"/>
          <w:shd w:val="clear" w:fill="FFFFFF"/>
        </w:rPr>
        <w:t>交易场所申报本实施细则第十六条规定变更审批事项的，申请方须提交业务变更的申请材料。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b/>
          <w:i w:val="0"/>
          <w:caps w:val="0"/>
          <w:color w:val="auto"/>
          <w:spacing w:val="0"/>
          <w:sz w:val="32"/>
          <w:szCs w:val="32"/>
          <w:shd w:val="clear" w:fill="FFFFFF"/>
        </w:rPr>
        <w:t>　第十九条 </w:t>
      </w:r>
      <w:r>
        <w:rPr>
          <w:rFonts w:hint="eastAsia" w:ascii="仿宋" w:hAnsi="仿宋" w:eastAsia="仿宋" w:cs="仿宋"/>
          <w:i w:val="0"/>
          <w:caps w:val="0"/>
          <w:color w:val="auto"/>
          <w:spacing w:val="0"/>
          <w:sz w:val="32"/>
          <w:szCs w:val="32"/>
          <w:shd w:val="clear" w:fill="FFFFFF"/>
        </w:rPr>
        <w:t>市县政府（或行业主管部门）就变更审批事项向省政府金融办出具书面意见（详见附件</w:t>
      </w:r>
      <w:r>
        <w:rPr>
          <w:rFonts w:hint="eastAsia" w:ascii="仿宋" w:hAnsi="仿宋" w:eastAsia="仿宋" w:cs="仿宋"/>
          <w:i w:val="0"/>
          <w:caps w:val="0"/>
          <w:color w:val="auto"/>
          <w:spacing w:val="0"/>
          <w:sz w:val="32"/>
          <w:szCs w:val="32"/>
          <w:shd w:val="clear" w:fill="FFFFFF"/>
          <w:lang w:val="en-US"/>
        </w:rPr>
        <w:t>2</w:t>
      </w:r>
      <w:r>
        <w:rPr>
          <w:rFonts w:hint="eastAsia" w:ascii="仿宋" w:hAnsi="仿宋" w:eastAsia="仿宋" w:cs="仿宋"/>
          <w:i w:val="0"/>
          <w:caps w:val="0"/>
          <w:color w:val="auto"/>
          <w:spacing w:val="0"/>
          <w:sz w:val="32"/>
          <w:szCs w:val="32"/>
          <w:shd w:val="clear" w:fill="FFFFFF"/>
        </w:rPr>
        <w:t>）。意见须包含以下内容：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1.</w:t>
      </w:r>
      <w:r>
        <w:rPr>
          <w:rFonts w:hint="eastAsia" w:ascii="仿宋" w:hAnsi="仿宋" w:eastAsia="仿宋" w:cs="仿宋"/>
          <w:i w:val="0"/>
          <w:caps w:val="0"/>
          <w:color w:val="auto"/>
          <w:spacing w:val="0"/>
          <w:sz w:val="32"/>
          <w:szCs w:val="32"/>
          <w:shd w:val="clear" w:fill="FFFFFF"/>
        </w:rPr>
        <w:t>申请材料齐全；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2.</w:t>
      </w:r>
      <w:r>
        <w:rPr>
          <w:rFonts w:hint="eastAsia" w:ascii="仿宋" w:hAnsi="仿宋" w:eastAsia="仿宋" w:cs="仿宋"/>
          <w:i w:val="0"/>
          <w:caps w:val="0"/>
          <w:color w:val="auto"/>
          <w:spacing w:val="0"/>
          <w:sz w:val="32"/>
          <w:szCs w:val="32"/>
          <w:shd w:val="clear" w:fill="FFFFFF"/>
        </w:rPr>
        <w:t>申请材料内容符合《管理办法》及本实施细则的要求；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3.</w:t>
      </w:r>
      <w:r>
        <w:rPr>
          <w:rFonts w:hint="eastAsia" w:ascii="仿宋" w:hAnsi="仿宋" w:eastAsia="仿宋" w:cs="仿宋"/>
          <w:i w:val="0"/>
          <w:caps w:val="0"/>
          <w:color w:val="auto"/>
          <w:spacing w:val="0"/>
          <w:sz w:val="32"/>
          <w:szCs w:val="32"/>
          <w:shd w:val="clear" w:fill="FFFFFF"/>
        </w:rPr>
        <w:t>市县政府（或行业主管部门）对申请方就本实施细则第十六条所涉事项进行变更的意见。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（三）变更备案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第二十条 </w:t>
      </w:r>
      <w:r>
        <w:rPr>
          <w:rFonts w:hint="eastAsia" w:ascii="仿宋" w:hAnsi="仿宋" w:eastAsia="仿宋" w:cs="仿宋"/>
          <w:i w:val="0"/>
          <w:caps w:val="0"/>
          <w:color w:val="000000"/>
          <w:spacing w:val="0"/>
          <w:kern w:val="0"/>
          <w:sz w:val="32"/>
          <w:szCs w:val="32"/>
          <w:shd w:val="clear" w:fill="FFFFFF"/>
          <w:lang w:val="en-US" w:eastAsia="zh-CN" w:bidi="ar"/>
        </w:rPr>
        <w:t>交易场所变更下列事项之一的,需报省政府金融办备案: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(一)变更地址、企业类型;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(二)变更注册资本；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(三)变更法定代表人；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(四)变更董事、监事、高级管理人员；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(五)变更一般股东（不含第十六条第5项）；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(六)修改章程或其他内部管理制度；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(七)对外投资和对外拆借资金事项；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(八)超过注册资金余额20%的注册资金运用事项；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(九)其他应备案的事项。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lang w:val="en-US"/>
        </w:rPr>
        <w:t>    </w:t>
      </w:r>
      <w:r>
        <w:rPr>
          <w:rFonts w:hint="eastAsia" w:ascii="仿宋" w:hAnsi="仿宋" w:eastAsia="仿宋" w:cs="仿宋"/>
          <w:b/>
          <w:i w:val="0"/>
          <w:caps w:val="0"/>
          <w:color w:val="auto"/>
          <w:spacing w:val="0"/>
          <w:sz w:val="32"/>
          <w:szCs w:val="32"/>
          <w:shd w:val="clear" w:fill="FFFFFF"/>
        </w:rPr>
        <w:t>第二十一条 </w:t>
      </w:r>
      <w:r>
        <w:rPr>
          <w:rFonts w:hint="eastAsia" w:ascii="仿宋" w:hAnsi="仿宋" w:eastAsia="仿宋" w:cs="仿宋"/>
          <w:i w:val="0"/>
          <w:caps w:val="0"/>
          <w:color w:val="auto"/>
          <w:spacing w:val="0"/>
          <w:sz w:val="32"/>
          <w:szCs w:val="32"/>
          <w:shd w:val="clear" w:fill="FFFFFF"/>
        </w:rPr>
        <w:t>交易场所进行本实施细则第二十条规定事项变更备案涉及工商变更及备案事项的，在工商行政管理部门完成登记备案后，须于</w:t>
      </w:r>
      <w:r>
        <w:rPr>
          <w:rFonts w:hint="eastAsia" w:ascii="仿宋" w:hAnsi="仿宋" w:eastAsia="仿宋" w:cs="仿宋"/>
          <w:i w:val="0"/>
          <w:caps w:val="0"/>
          <w:color w:val="auto"/>
          <w:spacing w:val="0"/>
          <w:sz w:val="32"/>
          <w:szCs w:val="32"/>
          <w:shd w:val="clear" w:fill="FFFFFF"/>
          <w:lang w:val="en-US"/>
        </w:rPr>
        <w:t>10</w:t>
      </w:r>
      <w:r>
        <w:rPr>
          <w:rFonts w:hint="eastAsia" w:ascii="仿宋" w:hAnsi="仿宋" w:eastAsia="仿宋" w:cs="仿宋"/>
          <w:i w:val="0"/>
          <w:caps w:val="0"/>
          <w:color w:val="auto"/>
          <w:spacing w:val="0"/>
          <w:sz w:val="32"/>
          <w:szCs w:val="32"/>
          <w:shd w:val="clear" w:fill="FFFFFF"/>
        </w:rPr>
        <w:t>个工作日内向市县政府（或行业主管部门）提交本实施细则第二十条规定的材料，市县政府（或行业主管部门）对于申请材料齐全、内容准确完整并符合相关规定的，须于</w:t>
      </w:r>
      <w:r>
        <w:rPr>
          <w:rFonts w:hint="eastAsia" w:ascii="仿宋" w:hAnsi="仿宋" w:eastAsia="仿宋" w:cs="仿宋"/>
          <w:i w:val="0"/>
          <w:caps w:val="0"/>
          <w:color w:val="auto"/>
          <w:spacing w:val="0"/>
          <w:sz w:val="32"/>
          <w:szCs w:val="32"/>
          <w:shd w:val="clear" w:fill="FFFFFF"/>
          <w:lang w:val="en-US"/>
        </w:rPr>
        <w:t>10</w:t>
      </w:r>
      <w:r>
        <w:rPr>
          <w:rFonts w:hint="eastAsia" w:ascii="仿宋" w:hAnsi="仿宋" w:eastAsia="仿宋" w:cs="仿宋"/>
          <w:i w:val="0"/>
          <w:caps w:val="0"/>
          <w:color w:val="auto"/>
          <w:spacing w:val="0"/>
          <w:sz w:val="32"/>
          <w:szCs w:val="32"/>
          <w:shd w:val="clear" w:fill="FFFFFF"/>
        </w:rPr>
        <w:t>个工作日内将申请材料报省政府金融办备案，由省政府金融办抄送相关职能部门。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交易场所在工商行政管理部门完成变更登记后，未按照上述规定向省政府金融办申请备案的，省政府金融办将会同市县政府及行业主管部门约谈交易场所相关负责人并限其改正。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本实施细则第二十条（一）至（六）条规定的备案事项，须符合《管理办法》及本实施细则对交易场所设立条件的相关规定，否则，省政府金融办将会同市县政府及行业主管部门约谈交易场所相关负责人并限其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　　第二十二条 </w:t>
      </w:r>
      <w:r>
        <w:rPr>
          <w:rFonts w:hint="eastAsia" w:ascii="仿宋" w:hAnsi="仿宋" w:eastAsia="仿宋" w:cs="仿宋"/>
          <w:i w:val="0"/>
          <w:caps w:val="0"/>
          <w:color w:val="auto"/>
          <w:spacing w:val="0"/>
          <w:sz w:val="32"/>
          <w:szCs w:val="32"/>
          <w:shd w:val="clear" w:fill="FFFFFF"/>
        </w:rPr>
        <w:t>交易场所申报本实施细则第二十条规定变更备案事项的，申请方须提交业务变更备案申请材料。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（四）终止事项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b/>
          <w:i w:val="0"/>
          <w:caps w:val="0"/>
          <w:color w:val="auto"/>
          <w:spacing w:val="0"/>
          <w:sz w:val="32"/>
          <w:szCs w:val="32"/>
          <w:shd w:val="clear" w:fill="FFFFFF"/>
        </w:rPr>
        <w:t>　第二十三条 </w:t>
      </w:r>
      <w:r>
        <w:rPr>
          <w:rFonts w:hint="eastAsia" w:ascii="仿宋" w:hAnsi="仿宋" w:eastAsia="仿宋" w:cs="仿宋"/>
          <w:i w:val="0"/>
          <w:caps w:val="0"/>
          <w:color w:val="auto"/>
          <w:spacing w:val="0"/>
          <w:sz w:val="32"/>
          <w:szCs w:val="32"/>
          <w:shd w:val="clear" w:fill="FFFFFF"/>
        </w:rPr>
        <w:t>交易场所因故暂停运营的，应当妥善处理客户资金和其他资产。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交易场所停业期不得超过</w:t>
      </w:r>
      <w:r>
        <w:rPr>
          <w:rFonts w:hint="eastAsia" w:ascii="仿宋" w:hAnsi="仿宋" w:eastAsia="仿宋" w:cs="仿宋"/>
          <w:i w:val="0"/>
          <w:caps w:val="0"/>
          <w:color w:val="auto"/>
          <w:spacing w:val="0"/>
          <w:sz w:val="32"/>
          <w:szCs w:val="32"/>
          <w:shd w:val="clear" w:fill="FFFFFF"/>
          <w:lang w:val="en-US"/>
        </w:rPr>
        <w:t>6</w:t>
      </w:r>
      <w:r>
        <w:rPr>
          <w:rFonts w:hint="eastAsia" w:ascii="仿宋" w:hAnsi="仿宋" w:eastAsia="仿宋" w:cs="仿宋"/>
          <w:i w:val="0"/>
          <w:caps w:val="0"/>
          <w:color w:val="auto"/>
          <w:spacing w:val="0"/>
          <w:sz w:val="32"/>
          <w:szCs w:val="32"/>
          <w:shd w:val="clear" w:fill="FFFFFF"/>
        </w:rPr>
        <w:t>个月，停业与恢复营业须提前</w:t>
      </w:r>
      <w:r>
        <w:rPr>
          <w:rFonts w:hint="eastAsia" w:ascii="仿宋" w:hAnsi="仿宋" w:eastAsia="仿宋" w:cs="仿宋"/>
          <w:i w:val="0"/>
          <w:caps w:val="0"/>
          <w:color w:val="auto"/>
          <w:spacing w:val="0"/>
          <w:sz w:val="32"/>
          <w:szCs w:val="32"/>
          <w:shd w:val="clear" w:fill="FFFFFF"/>
          <w:lang w:val="en-US"/>
        </w:rPr>
        <w:t>20</w:t>
      </w:r>
      <w:r>
        <w:rPr>
          <w:rFonts w:hint="eastAsia" w:ascii="仿宋" w:hAnsi="仿宋" w:eastAsia="仿宋" w:cs="仿宋"/>
          <w:i w:val="0"/>
          <w:caps w:val="0"/>
          <w:color w:val="auto"/>
          <w:spacing w:val="0"/>
          <w:sz w:val="32"/>
          <w:szCs w:val="32"/>
          <w:shd w:val="clear" w:fill="FFFFFF"/>
        </w:rPr>
        <w:t>个工作日向市县政府（或行业主管部门）提出申请，并按程序报送省政府金融办备案。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交易场所自取得营业执照之日起无正当理由超过</w:t>
      </w:r>
      <w:r>
        <w:rPr>
          <w:rFonts w:hint="eastAsia" w:ascii="仿宋" w:hAnsi="仿宋" w:eastAsia="仿宋" w:cs="仿宋"/>
          <w:i w:val="0"/>
          <w:caps w:val="0"/>
          <w:color w:val="auto"/>
          <w:spacing w:val="0"/>
          <w:sz w:val="32"/>
          <w:szCs w:val="32"/>
          <w:shd w:val="clear" w:fill="FFFFFF"/>
          <w:lang w:val="en-US"/>
        </w:rPr>
        <w:t>6</w:t>
      </w:r>
      <w:r>
        <w:rPr>
          <w:rFonts w:hint="eastAsia" w:ascii="仿宋" w:hAnsi="仿宋" w:eastAsia="仿宋" w:cs="仿宋"/>
          <w:i w:val="0"/>
          <w:caps w:val="0"/>
          <w:color w:val="auto"/>
          <w:spacing w:val="0"/>
          <w:sz w:val="32"/>
          <w:szCs w:val="32"/>
          <w:shd w:val="clear" w:fill="FFFFFF"/>
        </w:rPr>
        <w:t>个月未开业的，或开业后自行停业连续</w:t>
      </w:r>
      <w:r>
        <w:rPr>
          <w:rFonts w:hint="eastAsia" w:ascii="仿宋" w:hAnsi="仿宋" w:eastAsia="仿宋" w:cs="仿宋"/>
          <w:i w:val="0"/>
          <w:caps w:val="0"/>
          <w:color w:val="auto"/>
          <w:spacing w:val="0"/>
          <w:sz w:val="32"/>
          <w:szCs w:val="32"/>
          <w:shd w:val="clear" w:fill="FFFFFF"/>
          <w:lang w:val="en-US"/>
        </w:rPr>
        <w:t>6</w:t>
      </w:r>
      <w:r>
        <w:rPr>
          <w:rFonts w:hint="eastAsia" w:ascii="仿宋" w:hAnsi="仿宋" w:eastAsia="仿宋" w:cs="仿宋"/>
          <w:i w:val="0"/>
          <w:caps w:val="0"/>
          <w:color w:val="auto"/>
          <w:spacing w:val="0"/>
          <w:sz w:val="32"/>
          <w:szCs w:val="32"/>
          <w:shd w:val="clear" w:fill="FFFFFF"/>
        </w:rPr>
        <w:t>个月以上的，报工商行政管理部门依法吊销其营业执照，并将有关情况报告省政府金融办。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第二十四条</w:t>
      </w:r>
      <w:r>
        <w:rPr>
          <w:rFonts w:hint="eastAsia" w:ascii="仿宋" w:hAnsi="仿宋" w:eastAsia="仿宋" w:cs="仿宋"/>
          <w:i w:val="0"/>
          <w:caps w:val="0"/>
          <w:color w:val="auto"/>
          <w:spacing w:val="0"/>
          <w:sz w:val="32"/>
          <w:szCs w:val="32"/>
          <w:shd w:val="clear" w:fill="FFFFFF"/>
        </w:rPr>
        <w:t> 交易场所因解散、破产清算、依法取缔等终止的，应当至少提前</w:t>
      </w:r>
      <w:r>
        <w:rPr>
          <w:rFonts w:hint="eastAsia" w:ascii="仿宋" w:hAnsi="仿宋" w:eastAsia="仿宋" w:cs="仿宋"/>
          <w:i w:val="0"/>
          <w:caps w:val="0"/>
          <w:color w:val="auto"/>
          <w:spacing w:val="0"/>
          <w:sz w:val="32"/>
          <w:szCs w:val="32"/>
          <w:shd w:val="clear" w:fill="FFFFFF"/>
          <w:lang w:val="en-US"/>
        </w:rPr>
        <w:t>3</w:t>
      </w:r>
      <w:r>
        <w:rPr>
          <w:rFonts w:hint="eastAsia" w:ascii="仿宋" w:hAnsi="仿宋" w:eastAsia="仿宋" w:cs="仿宋"/>
          <w:i w:val="0"/>
          <w:caps w:val="0"/>
          <w:color w:val="auto"/>
          <w:spacing w:val="0"/>
          <w:sz w:val="32"/>
          <w:szCs w:val="32"/>
          <w:shd w:val="clear" w:fill="FFFFFF"/>
        </w:rPr>
        <w:t>个月将相关安排告知客户及相关方，至少提前</w:t>
      </w:r>
      <w:r>
        <w:rPr>
          <w:rFonts w:hint="eastAsia" w:ascii="仿宋" w:hAnsi="仿宋" w:eastAsia="仿宋" w:cs="仿宋"/>
          <w:i w:val="0"/>
          <w:caps w:val="0"/>
          <w:color w:val="auto"/>
          <w:spacing w:val="0"/>
          <w:sz w:val="32"/>
          <w:szCs w:val="32"/>
          <w:shd w:val="clear" w:fill="FFFFFF"/>
          <w:lang w:val="en-US"/>
        </w:rPr>
        <w:t>20</w:t>
      </w:r>
      <w:r>
        <w:rPr>
          <w:rFonts w:hint="eastAsia" w:ascii="仿宋" w:hAnsi="仿宋" w:eastAsia="仿宋" w:cs="仿宋"/>
          <w:i w:val="0"/>
          <w:caps w:val="0"/>
          <w:color w:val="auto"/>
          <w:spacing w:val="0"/>
          <w:sz w:val="32"/>
          <w:szCs w:val="32"/>
          <w:shd w:val="clear" w:fill="FFFFFF"/>
        </w:rPr>
        <w:t>个工作日向市县政府（或行业主管部门）及省政府金融办报告并备案。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市县政府（或行业主管部门）联合股东方成立清算小组，在省政府金融及相关职能部门的指导下，按照法定程序进行清算，做好相关处置、清算、维稳等工作。清算方案至少包括会员或客户资金处理、未决诉讼处理、剩余资产分配、客户分流安排等相关事项的说明。清算结束后，交易场所应当向工商行政管理部门办理注销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　　（五）特别事项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第二十五条 </w:t>
      </w:r>
      <w:r>
        <w:rPr>
          <w:rFonts w:hint="eastAsia" w:ascii="仿宋" w:hAnsi="仿宋" w:eastAsia="仿宋" w:cs="仿宋"/>
          <w:i w:val="0"/>
          <w:caps w:val="0"/>
          <w:color w:val="auto"/>
          <w:spacing w:val="0"/>
          <w:sz w:val="32"/>
          <w:szCs w:val="32"/>
          <w:shd w:val="clear" w:fill="FFFFFF"/>
        </w:rPr>
        <w:t>交易场所发生多个事项同时变更的（或同时具有需报请批准事项和需备案事项的），须按本实施细则相关规定，分别准备批准事项和备案事项相关材料并履行程序。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　　第二十六条 </w:t>
      </w:r>
      <w:r>
        <w:rPr>
          <w:rFonts w:hint="eastAsia" w:ascii="仿宋" w:hAnsi="仿宋" w:eastAsia="仿宋" w:cs="仿宋"/>
          <w:i w:val="0"/>
          <w:caps w:val="0"/>
          <w:color w:val="auto"/>
          <w:spacing w:val="0"/>
          <w:sz w:val="32"/>
          <w:szCs w:val="32"/>
          <w:shd w:val="clear" w:fill="FFFFFF"/>
        </w:rPr>
        <w:t>根据《管理办法》及本实施细则规定，需经审批或备案事项，交易场所须依照相关要求向市县政府（或行业主管部门）提交相关材料。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第二十七条 </w:t>
      </w:r>
      <w:r>
        <w:rPr>
          <w:rFonts w:hint="eastAsia" w:ascii="仿宋" w:hAnsi="仿宋" w:eastAsia="仿宋" w:cs="仿宋"/>
          <w:i w:val="0"/>
          <w:caps w:val="0"/>
          <w:color w:val="auto"/>
          <w:spacing w:val="0"/>
          <w:sz w:val="32"/>
          <w:szCs w:val="32"/>
          <w:shd w:val="clear" w:fill="FFFFFF"/>
        </w:rPr>
        <w:t>各交易场所不得将其所获交易资格或交易平台进行出租、出借或变相出租、出借。凡交易场所以外的任何机构或非交易场所管理层成员，均不得管理或运营交易场所的交易业务。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第二十八条 </w:t>
      </w:r>
      <w:r>
        <w:rPr>
          <w:rFonts w:hint="eastAsia" w:ascii="仿宋" w:hAnsi="仿宋" w:eastAsia="仿宋" w:cs="仿宋"/>
          <w:i w:val="0"/>
          <w:caps w:val="0"/>
          <w:color w:val="auto"/>
          <w:spacing w:val="0"/>
          <w:sz w:val="32"/>
          <w:szCs w:val="32"/>
          <w:shd w:val="clear" w:fill="FFFFFF"/>
        </w:rPr>
        <w:t>交易场所及分支机构设立、停业、解散、破产清算、依法取缔的，应在机构所在地市县政府以上主要报刊、电视媒体及交易场所网站上公告。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hint="default" w:ascii="Arial" w:hAnsi="Arial" w:eastAsia="Arial" w:cs="Arial"/>
          <w:i w:val="0"/>
          <w:caps w:val="0"/>
          <w:color w:val="000000"/>
          <w:spacing w:val="0"/>
          <w:sz w:val="21"/>
          <w:szCs w:val="21"/>
        </w:rPr>
      </w:pPr>
      <w:r>
        <w:rPr>
          <w:rFonts w:hint="default" w:ascii="Arial" w:hAnsi="Arial" w:eastAsia="Arial" w:cs="Arial"/>
          <w:b/>
          <w:i w:val="0"/>
          <w:caps w:val="0"/>
          <w:color w:val="000000"/>
          <w:spacing w:val="0"/>
          <w:kern w:val="0"/>
          <w:sz w:val="32"/>
          <w:szCs w:val="32"/>
          <w:shd w:val="clear" w:fill="FFFFFF"/>
          <w:lang w:val="en-US" w:eastAsia="zh-CN" w:bidi="ar"/>
        </w:rPr>
        <w:t>第三章 经营管理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第二十九条 </w:t>
      </w:r>
      <w:r>
        <w:rPr>
          <w:rFonts w:hint="eastAsia" w:ascii="仿宋" w:hAnsi="仿宋" w:eastAsia="仿宋" w:cs="仿宋"/>
          <w:i w:val="0"/>
          <w:caps w:val="0"/>
          <w:color w:val="auto"/>
          <w:spacing w:val="0"/>
          <w:sz w:val="32"/>
          <w:szCs w:val="32"/>
          <w:shd w:val="clear" w:fill="FFFFFF"/>
        </w:rPr>
        <w:t>交易场所须按照国家有关规定制定依法合规的交易规则。交易规则中须对交易模式、交易品种、交易方式等作出明确规定，并及时在交易场所网站上对外公布。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第三十条 </w:t>
      </w:r>
      <w:r>
        <w:rPr>
          <w:rFonts w:hint="eastAsia" w:ascii="仿宋" w:hAnsi="仿宋" w:eastAsia="仿宋" w:cs="仿宋"/>
          <w:i w:val="0"/>
          <w:caps w:val="0"/>
          <w:color w:val="auto"/>
          <w:spacing w:val="0"/>
          <w:sz w:val="32"/>
          <w:szCs w:val="32"/>
          <w:shd w:val="clear" w:fill="FFFFFF"/>
        </w:rPr>
        <w:t>交易场所须按照国家有关规定制定风险控制制度、信息披露制度、投资者适当性制度、公平交易制度、会员管理制度和纠纷解决制度等；按照企业会计准则等要求，建立健全真实记录和反映企业的财务状况、经营成果和现金流量的财务会计制度，并及时在交易场所网站上对外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第三十一条 </w:t>
      </w:r>
      <w:r>
        <w:rPr>
          <w:rFonts w:hint="eastAsia" w:ascii="仿宋" w:hAnsi="仿宋" w:eastAsia="仿宋" w:cs="仿宋"/>
          <w:i w:val="0"/>
          <w:caps w:val="0"/>
          <w:color w:val="auto"/>
          <w:spacing w:val="0"/>
          <w:sz w:val="32"/>
          <w:szCs w:val="32"/>
          <w:shd w:val="clear" w:fill="FFFFFF"/>
        </w:rPr>
        <w:t>交易场所原则上不得通过发展会员机构等开展经营业务。交易场所如实行会员制的，须在其网站上对外公布其会员名称，公布会员单位名单前，应经由省政府金融办组织相关行业部门进行核验同意。制定会员管理制度，严格准入标准，加强会员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交易场所实行会员制的，须设置合理的会员准入条件，交易场所须与会员签订书面协议，明确双方的权利、责任和义务。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我省辖区内注册的会员单位须在签订合作协议后的</w:t>
      </w:r>
      <w:r>
        <w:rPr>
          <w:rFonts w:hint="eastAsia" w:ascii="仿宋" w:hAnsi="仿宋" w:eastAsia="仿宋" w:cs="仿宋"/>
          <w:i w:val="0"/>
          <w:caps w:val="0"/>
          <w:color w:val="auto"/>
          <w:spacing w:val="0"/>
          <w:sz w:val="32"/>
          <w:szCs w:val="32"/>
          <w:shd w:val="clear" w:fill="FFFFFF"/>
          <w:lang w:val="en-US"/>
        </w:rPr>
        <w:t>5</w:t>
      </w:r>
      <w:r>
        <w:rPr>
          <w:rFonts w:hint="eastAsia" w:ascii="仿宋" w:hAnsi="仿宋" w:eastAsia="仿宋" w:cs="仿宋"/>
          <w:i w:val="0"/>
          <w:caps w:val="0"/>
          <w:color w:val="auto"/>
          <w:spacing w:val="0"/>
          <w:sz w:val="32"/>
          <w:szCs w:val="32"/>
          <w:shd w:val="clear" w:fill="FFFFFF"/>
        </w:rPr>
        <w:t>个工作日内将有关情况（含名称、注册资本金、注册地址、经营范围、股东情况等基本内容）报我办备案。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27"/>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须建立健全的会员监督管理机制，履行对会员合规管理职责，隔离交易场所及会员权限，严禁会员通过交易系统后台篡改客户信息、交易信息等，对会员业务开展情况进行定期不定期检查，防范会员风险蔓延。会员不得向客户承诺投资本金不受损失或者承诺最低收益，不得在业务中与客户约定分享利益或者共担风险，不得通过盈利承诺等欺骗手段诱导投资者入市交易，不得进行代客交易，不得拒绝投资者进行其账户信息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第三十二条 </w:t>
      </w:r>
      <w:r>
        <w:rPr>
          <w:rFonts w:hint="eastAsia" w:ascii="仿宋" w:hAnsi="仿宋" w:eastAsia="仿宋" w:cs="仿宋"/>
          <w:i w:val="0"/>
          <w:caps w:val="0"/>
          <w:color w:val="auto"/>
          <w:spacing w:val="0"/>
          <w:sz w:val="32"/>
          <w:szCs w:val="32"/>
          <w:shd w:val="clear" w:fill="FFFFFF"/>
        </w:rPr>
        <w:t>交易场所应加强对工作人员管理，保证工作人员自觉遵守有关法律法规，恪尽职守，勤勉尽责，诚实守信，具有良好的职业操守。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r>
        <w:rPr>
          <w:rFonts w:hint="eastAsia" w:ascii="仿宋" w:hAnsi="仿宋" w:eastAsia="仿宋" w:cs="仿宋"/>
          <w:i w:val="0"/>
          <w:caps w:val="0"/>
          <w:color w:val="auto"/>
          <w:spacing w:val="0"/>
          <w:sz w:val="32"/>
          <w:szCs w:val="32"/>
          <w:shd w:val="clear" w:fill="FFFFFF"/>
        </w:rPr>
        <w:t>交易场所工作人员必须履行保密职责，不得泄露客户交易信息，不得利用员工身份做损害交易场所及投资者利益的事。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第三十三条 </w:t>
      </w:r>
      <w:r>
        <w:rPr>
          <w:rFonts w:hint="eastAsia" w:ascii="仿宋" w:hAnsi="仿宋" w:eastAsia="仿宋" w:cs="仿宋"/>
          <w:i w:val="0"/>
          <w:caps w:val="0"/>
          <w:color w:val="auto"/>
          <w:spacing w:val="0"/>
          <w:sz w:val="32"/>
          <w:szCs w:val="32"/>
          <w:shd w:val="clear" w:fill="FFFFFF"/>
        </w:rPr>
        <w:t>交易场所需具备与业务相适应的交易场地；交易系统须符合安全稳定要求，加强日常管理，隔离交易所及会员权限，严禁任何人通过交易系统后台篡改价格数据、客户信息、交易信息等；交易系统和交易数据需及时进行备份管理，并接受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default" w:ascii="Arial" w:hAnsi="Arial" w:eastAsia="Arial" w:cs="Arial"/>
          <w:i w:val="0"/>
          <w:caps w:val="0"/>
          <w:color w:val="auto"/>
          <w:spacing w:val="0"/>
          <w:sz w:val="21"/>
          <w:szCs w:val="21"/>
          <w:shd w:val="clear" w:fill="FFFFFF"/>
        </w:rPr>
        <w:t>　</w:t>
      </w:r>
      <w:r>
        <w:rPr>
          <w:rFonts w:hint="default" w:ascii="Arial" w:hAnsi="Arial" w:eastAsia="Arial" w:cs="Arial"/>
          <w:i w:val="0"/>
          <w:caps w:val="0"/>
          <w:color w:val="auto"/>
          <w:spacing w:val="0"/>
          <w:sz w:val="21"/>
          <w:szCs w:val="21"/>
          <w:shd w:val="clear" w:fill="FFFFFF"/>
          <w:lang w:val="en-US"/>
        </w:rPr>
        <w:t>    </w:t>
      </w:r>
      <w:r>
        <w:rPr>
          <w:rFonts w:hint="eastAsia" w:ascii="仿宋" w:hAnsi="仿宋" w:eastAsia="仿宋" w:cs="仿宋"/>
          <w:b/>
          <w:i w:val="0"/>
          <w:caps w:val="0"/>
          <w:color w:val="auto"/>
          <w:spacing w:val="0"/>
          <w:sz w:val="32"/>
          <w:szCs w:val="32"/>
          <w:shd w:val="clear" w:fill="FFFFFF"/>
        </w:rPr>
        <w:t>第三十四条</w:t>
      </w:r>
      <w:r>
        <w:rPr>
          <w:rFonts w:hint="eastAsia" w:ascii="仿宋" w:hAnsi="仿宋" w:eastAsia="仿宋" w:cs="仿宋"/>
          <w:b/>
          <w:i w:val="0"/>
          <w:caps w:val="0"/>
          <w:color w:val="auto"/>
          <w:spacing w:val="0"/>
          <w:sz w:val="32"/>
          <w:szCs w:val="32"/>
          <w:shd w:val="clear" w:fill="FFFFFF"/>
          <w:lang w:val="en-US"/>
        </w:rPr>
        <w:t>  </w:t>
      </w:r>
      <w:r>
        <w:rPr>
          <w:rFonts w:hint="eastAsia" w:ascii="仿宋" w:hAnsi="仿宋" w:eastAsia="仿宋" w:cs="仿宋"/>
          <w:i w:val="0"/>
          <w:caps w:val="0"/>
          <w:color w:val="auto"/>
          <w:spacing w:val="0"/>
          <w:sz w:val="32"/>
          <w:szCs w:val="32"/>
          <w:shd w:val="clear" w:fill="FFFFFF"/>
        </w:rPr>
        <w:t>交易场所的登记、存管、结算和交收系统，应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当具备完整的数据安全保护和数据备份措施，确保登记、存管、结算、交收资料的安全，对各种交易、结算、交收资料的保存期限应当不少于20年。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第三十五条 </w:t>
      </w:r>
      <w:r>
        <w:rPr>
          <w:rFonts w:hint="eastAsia" w:ascii="仿宋" w:hAnsi="仿宋" w:eastAsia="仿宋" w:cs="仿宋"/>
          <w:i w:val="0"/>
          <w:caps w:val="0"/>
          <w:color w:val="auto"/>
          <w:spacing w:val="0"/>
          <w:sz w:val="32"/>
          <w:szCs w:val="32"/>
          <w:shd w:val="clear" w:fill="FFFFFF"/>
        </w:rPr>
        <w:t>本省建立统一的登记结算平台，并制定管理办法。根据国务院清理整顿及《管理办法》有关要求，完善监管体系，建立全省统一的登记结算平台，并制定管理办法。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jc w:val="both"/>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登记结算平台是非盈利性机构，由省政府金融办指导，辖区内各交易场所自愿协商、联合发起建设运营。各交易场所须接入登记结算平台，采取统一结算。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第三十六条 </w:t>
      </w:r>
      <w:r>
        <w:rPr>
          <w:rFonts w:hint="eastAsia" w:ascii="仿宋" w:hAnsi="仿宋" w:eastAsia="仿宋" w:cs="仿宋"/>
          <w:i w:val="0"/>
          <w:caps w:val="0"/>
          <w:color w:val="auto"/>
          <w:spacing w:val="0"/>
          <w:sz w:val="32"/>
          <w:szCs w:val="32"/>
          <w:shd w:val="clear" w:fill="FFFFFF"/>
        </w:rPr>
        <w:t>交易场所须对不同交易制度制定相应的投资者适当性管理制度，严格投资者准入要求，原则上只接受行业内法人机构和符合一定条件的自然人作为投资者。自然人投资者是指具备完全民事行为能力的中国公民。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r>
        <w:rPr>
          <w:rFonts w:hint="eastAsia" w:ascii="仿宋" w:hAnsi="仿宋" w:eastAsia="仿宋" w:cs="仿宋"/>
          <w:i w:val="0"/>
          <w:caps w:val="0"/>
          <w:color w:val="auto"/>
          <w:spacing w:val="0"/>
          <w:sz w:val="32"/>
          <w:szCs w:val="32"/>
          <w:shd w:val="clear" w:fill="FFFFFF"/>
        </w:rPr>
        <w:t>商品交易仅限于</w:t>
      </w:r>
      <w:r>
        <w:rPr>
          <w:rFonts w:hint="default" w:ascii="Arial" w:hAnsi="Arial" w:eastAsia="Arial" w:cs="Arial"/>
          <w:i w:val="0"/>
          <w:caps w:val="0"/>
          <w:spacing w:val="0"/>
          <w:sz w:val="21"/>
          <w:szCs w:val="21"/>
          <w:u w:val="none"/>
          <w:shd w:val="clear" w:fill="FFFFFF"/>
          <w:lang w:val="en-US"/>
        </w:rPr>
        <w:fldChar w:fldCharType="begin"/>
      </w:r>
      <w:r>
        <w:rPr>
          <w:rFonts w:hint="default" w:ascii="Arial" w:hAnsi="Arial" w:eastAsia="Arial" w:cs="Arial"/>
          <w:i w:val="0"/>
          <w:caps w:val="0"/>
          <w:spacing w:val="0"/>
          <w:sz w:val="21"/>
          <w:szCs w:val="21"/>
          <w:u w:val="none"/>
          <w:shd w:val="clear" w:fill="FFFFFF"/>
          <w:lang w:val="en-US"/>
        </w:rPr>
        <w:instrText xml:space="preserve"> HYPERLINK "http://xianhuo.hexun.com/" \t "http://pub.hainan.gov.cn/pub/szfbgt/jrb/zcfg/dfwj/jryfz/201801/_blank" </w:instrText>
      </w:r>
      <w:r>
        <w:rPr>
          <w:rFonts w:hint="default" w:ascii="Arial" w:hAnsi="Arial" w:eastAsia="Arial" w:cs="Arial"/>
          <w:i w:val="0"/>
          <w:caps w:val="0"/>
          <w:spacing w:val="0"/>
          <w:sz w:val="21"/>
          <w:szCs w:val="21"/>
          <w:u w:val="none"/>
          <w:shd w:val="clear" w:fill="FFFFFF"/>
          <w:lang w:val="en-US"/>
        </w:rPr>
        <w:fldChar w:fldCharType="separate"/>
      </w:r>
      <w:r>
        <w:rPr>
          <w:rStyle w:val="5"/>
          <w:rFonts w:hint="eastAsia" w:ascii="仿宋" w:hAnsi="仿宋" w:eastAsia="仿宋" w:cs="仿宋"/>
          <w:i w:val="0"/>
          <w:caps w:val="0"/>
          <w:color w:val="auto"/>
          <w:spacing w:val="0"/>
          <w:sz w:val="32"/>
          <w:szCs w:val="32"/>
          <w:u w:val="none"/>
          <w:shd w:val="clear" w:fill="FFFFFF"/>
          <w:lang w:val="en-US"/>
        </w:rPr>
        <w:t>现货</w:t>
      </w:r>
      <w:r>
        <w:rPr>
          <w:rFonts w:hint="default" w:ascii="Arial" w:hAnsi="Arial" w:eastAsia="Arial" w:cs="Arial"/>
          <w:i w:val="0"/>
          <w:caps w:val="0"/>
          <w:spacing w:val="0"/>
          <w:sz w:val="21"/>
          <w:szCs w:val="21"/>
          <w:u w:val="none"/>
          <w:shd w:val="clear" w:fill="FFFFFF"/>
          <w:lang w:val="en-US"/>
        </w:rPr>
        <w:fldChar w:fldCharType="end"/>
      </w:r>
      <w:r>
        <w:rPr>
          <w:rFonts w:hint="eastAsia" w:ascii="仿宋" w:hAnsi="仿宋" w:eastAsia="仿宋" w:cs="仿宋"/>
          <w:i w:val="0"/>
          <w:caps w:val="0"/>
          <w:color w:val="auto"/>
          <w:spacing w:val="0"/>
          <w:sz w:val="32"/>
          <w:szCs w:val="32"/>
          <w:shd w:val="clear" w:fill="FFFFFF"/>
        </w:rPr>
        <w:t>交易，其参与者仅限于有实物现货供需的投资者。交易场所的投资者须具备相应的专业知识、投资经验和风险承受能力；自然人投资者个人金融资产不得低于</w:t>
      </w:r>
      <w:r>
        <w:rPr>
          <w:rFonts w:hint="eastAsia" w:ascii="仿宋" w:hAnsi="仿宋" w:eastAsia="仿宋" w:cs="仿宋"/>
          <w:i w:val="0"/>
          <w:caps w:val="0"/>
          <w:color w:val="auto"/>
          <w:spacing w:val="0"/>
          <w:sz w:val="32"/>
          <w:szCs w:val="32"/>
          <w:shd w:val="clear" w:fill="FFFFFF"/>
          <w:lang w:val="en-US"/>
        </w:rPr>
        <w:t>30</w:t>
      </w:r>
      <w:r>
        <w:rPr>
          <w:rFonts w:hint="eastAsia" w:ascii="仿宋" w:hAnsi="仿宋" w:eastAsia="仿宋" w:cs="仿宋"/>
          <w:i w:val="0"/>
          <w:caps w:val="0"/>
          <w:color w:val="auto"/>
          <w:spacing w:val="0"/>
          <w:sz w:val="32"/>
          <w:szCs w:val="32"/>
          <w:shd w:val="clear" w:fill="FFFFFF"/>
        </w:rPr>
        <w:t>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权益交易仅限于具备相应的专业知识、投资经验和风险承受能力的投资者；自然人投资者个人金融资产不得低于</w:t>
      </w:r>
      <w:r>
        <w:rPr>
          <w:rFonts w:hint="eastAsia" w:ascii="仿宋" w:hAnsi="仿宋" w:eastAsia="仿宋" w:cs="仿宋"/>
          <w:i w:val="0"/>
          <w:caps w:val="0"/>
          <w:color w:val="auto"/>
          <w:spacing w:val="0"/>
          <w:sz w:val="32"/>
          <w:szCs w:val="32"/>
          <w:shd w:val="clear" w:fill="FFFFFF"/>
          <w:lang w:val="en-US"/>
        </w:rPr>
        <w:t>50</w:t>
      </w:r>
      <w:r>
        <w:rPr>
          <w:rFonts w:hint="eastAsia" w:ascii="仿宋" w:hAnsi="仿宋" w:eastAsia="仿宋" w:cs="仿宋"/>
          <w:i w:val="0"/>
          <w:caps w:val="0"/>
          <w:color w:val="auto"/>
          <w:spacing w:val="0"/>
          <w:sz w:val="32"/>
          <w:szCs w:val="32"/>
          <w:shd w:val="clear" w:fill="FFFFFF"/>
        </w:rPr>
        <w:t>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在投资者开户前，须进行必要的风险提示，做好风险承受能力测试，签订开户（入市）协议书、交易资金第三方存管协议等合同，并向投资者充分揭示交易市场的投资风险，提示投资者谨慎投资，并做好相关材料的留存归档，保存期限不少于</w:t>
      </w:r>
      <w:r>
        <w:rPr>
          <w:rFonts w:hint="eastAsia" w:ascii="仿宋" w:hAnsi="仿宋" w:eastAsia="仿宋" w:cs="仿宋"/>
          <w:i w:val="0"/>
          <w:caps w:val="0"/>
          <w:color w:val="auto"/>
          <w:spacing w:val="0"/>
          <w:sz w:val="32"/>
          <w:szCs w:val="32"/>
          <w:shd w:val="clear" w:fill="FFFFFF"/>
          <w:lang w:val="en-US"/>
        </w:rPr>
        <w:t>20</w:t>
      </w:r>
      <w:r>
        <w:rPr>
          <w:rFonts w:hint="eastAsia" w:ascii="仿宋" w:hAnsi="仿宋" w:eastAsia="仿宋" w:cs="仿宋"/>
          <w:i w:val="0"/>
          <w:caps w:val="0"/>
          <w:color w:val="auto"/>
          <w:spacing w:val="0"/>
          <w:sz w:val="32"/>
          <w:szCs w:val="32"/>
          <w:shd w:val="clear" w:fill="FFFFFF"/>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第三十七条 </w:t>
      </w:r>
      <w:r>
        <w:rPr>
          <w:rFonts w:hint="eastAsia" w:ascii="仿宋" w:hAnsi="仿宋" w:eastAsia="仿宋" w:cs="仿宋"/>
          <w:i w:val="0"/>
          <w:caps w:val="0"/>
          <w:color w:val="000000"/>
          <w:spacing w:val="0"/>
          <w:kern w:val="0"/>
          <w:sz w:val="32"/>
          <w:szCs w:val="32"/>
          <w:shd w:val="clear" w:fill="FFFFFF"/>
          <w:lang w:val="en-US" w:eastAsia="zh-CN" w:bidi="ar"/>
        </w:rPr>
        <w:t>交易场所应当建立客户资金第三方存管制度，会员或者客户资金统一委托具有相应资质的商业银行存储和管理。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专用结算账户与交易场所自有资金账户要严格分离，专户管理。交易场所应将存管客户资金的商业银行账户情况及资金存管协议，报送所在市县政府（或行业主管部门）、省政府金融办备案。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第三十八条 </w:t>
      </w:r>
      <w:r>
        <w:rPr>
          <w:rFonts w:hint="eastAsia" w:ascii="仿宋" w:hAnsi="仿宋" w:eastAsia="仿宋" w:cs="仿宋"/>
          <w:i w:val="0"/>
          <w:caps w:val="0"/>
          <w:color w:val="000000"/>
          <w:spacing w:val="0"/>
          <w:kern w:val="0"/>
          <w:sz w:val="32"/>
          <w:szCs w:val="32"/>
          <w:shd w:val="clear" w:fill="FFFFFF"/>
          <w:lang w:val="en-US" w:eastAsia="zh-CN" w:bidi="ar"/>
        </w:rPr>
        <w:t>交易场所应当建立健全纠纷处理制度，保障投资者合法权益。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要履行好平台主体责任和兜底责任，在确认属于平台及会员责任的情况下，先行赔付投资者，再在平台与会员单位之间落实具体责任；应设立专门的部门或岗位，负责接待、解决投资者投诉、举报等相关事宜，并制定投诉纠纷处置流程及突发应急预案，及时妥善处理突发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省政府金融办负责协调市县政府（行业主管部门）和交易场所行业协会处理投资纠纷事宜，市县政府按照属地原则做好风险防控和投诉纠纷处理。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交易场所出现群体性纠纷事件时，</w:t>
      </w:r>
      <w:r>
        <w:rPr>
          <w:rFonts w:hint="eastAsia" w:ascii="仿宋" w:hAnsi="仿宋" w:eastAsia="仿宋" w:cs="仿宋"/>
          <w:i w:val="0"/>
          <w:caps w:val="0"/>
          <w:color w:val="auto"/>
          <w:spacing w:val="0"/>
          <w:sz w:val="32"/>
          <w:szCs w:val="32"/>
          <w:shd w:val="clear" w:fill="FFFFFF"/>
          <w:lang w:val="en-US"/>
        </w:rPr>
        <w:t>5</w:t>
      </w:r>
      <w:r>
        <w:rPr>
          <w:rFonts w:hint="eastAsia" w:ascii="仿宋" w:hAnsi="仿宋" w:eastAsia="仿宋" w:cs="仿宋"/>
          <w:i w:val="0"/>
          <w:caps w:val="0"/>
          <w:color w:val="auto"/>
          <w:spacing w:val="0"/>
          <w:sz w:val="32"/>
          <w:szCs w:val="32"/>
          <w:shd w:val="clear" w:fill="FFFFFF"/>
        </w:rPr>
        <w:t>人以下的非严重事件由交易场所自行处理；</w:t>
      </w:r>
      <w:r>
        <w:rPr>
          <w:rFonts w:hint="eastAsia" w:ascii="仿宋" w:hAnsi="仿宋" w:eastAsia="仿宋" w:cs="仿宋"/>
          <w:i w:val="0"/>
          <w:caps w:val="0"/>
          <w:color w:val="auto"/>
          <w:spacing w:val="0"/>
          <w:sz w:val="32"/>
          <w:szCs w:val="32"/>
          <w:shd w:val="clear" w:fill="FFFFFF"/>
          <w:lang w:val="en-US"/>
        </w:rPr>
        <w:t>5</w:t>
      </w:r>
      <w:r>
        <w:rPr>
          <w:rFonts w:hint="eastAsia" w:ascii="仿宋" w:hAnsi="仿宋" w:eastAsia="仿宋" w:cs="仿宋"/>
          <w:i w:val="0"/>
          <w:caps w:val="0"/>
          <w:color w:val="auto"/>
          <w:spacing w:val="0"/>
          <w:sz w:val="32"/>
          <w:szCs w:val="32"/>
          <w:shd w:val="clear" w:fill="FFFFFF"/>
        </w:rPr>
        <w:t>人以上</w:t>
      </w:r>
      <w:r>
        <w:rPr>
          <w:rFonts w:hint="eastAsia" w:ascii="仿宋" w:hAnsi="仿宋" w:eastAsia="仿宋" w:cs="仿宋"/>
          <w:i w:val="0"/>
          <w:caps w:val="0"/>
          <w:color w:val="auto"/>
          <w:spacing w:val="0"/>
          <w:sz w:val="32"/>
          <w:szCs w:val="32"/>
          <w:shd w:val="clear" w:fill="FFFFFF"/>
          <w:lang w:val="en-US"/>
        </w:rPr>
        <w:t>20</w:t>
      </w:r>
      <w:r>
        <w:rPr>
          <w:rFonts w:hint="eastAsia" w:ascii="仿宋" w:hAnsi="仿宋" w:eastAsia="仿宋" w:cs="仿宋"/>
          <w:i w:val="0"/>
          <w:caps w:val="0"/>
          <w:color w:val="auto"/>
          <w:spacing w:val="0"/>
          <w:sz w:val="32"/>
          <w:szCs w:val="32"/>
          <w:shd w:val="clear" w:fill="FFFFFF"/>
        </w:rPr>
        <w:t>人以下的严重事件由市县政府（行业主管部门）协调处理；</w:t>
      </w:r>
      <w:r>
        <w:rPr>
          <w:rFonts w:hint="eastAsia" w:ascii="仿宋" w:hAnsi="仿宋" w:eastAsia="仿宋" w:cs="仿宋"/>
          <w:i w:val="0"/>
          <w:caps w:val="0"/>
          <w:color w:val="auto"/>
          <w:spacing w:val="0"/>
          <w:sz w:val="32"/>
          <w:szCs w:val="32"/>
          <w:shd w:val="clear" w:fill="FFFFFF"/>
          <w:lang w:val="en-US"/>
        </w:rPr>
        <w:t>20</w:t>
      </w:r>
      <w:r>
        <w:rPr>
          <w:rFonts w:hint="eastAsia" w:ascii="仿宋" w:hAnsi="仿宋" w:eastAsia="仿宋" w:cs="仿宋"/>
          <w:i w:val="0"/>
          <w:caps w:val="0"/>
          <w:color w:val="auto"/>
          <w:spacing w:val="0"/>
          <w:sz w:val="32"/>
          <w:szCs w:val="32"/>
          <w:shd w:val="clear" w:fill="FFFFFF"/>
        </w:rPr>
        <w:t>人以上的特大严重事件由省政府金融办协调处理。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第三十九条 </w:t>
      </w:r>
      <w:r>
        <w:rPr>
          <w:rFonts w:hint="eastAsia" w:ascii="仿宋" w:hAnsi="仿宋" w:eastAsia="仿宋" w:cs="仿宋"/>
          <w:i w:val="0"/>
          <w:caps w:val="0"/>
          <w:color w:val="auto"/>
          <w:spacing w:val="0"/>
          <w:sz w:val="32"/>
          <w:szCs w:val="32"/>
          <w:shd w:val="clear" w:fill="FFFFFF"/>
        </w:rPr>
        <w:t>交易场所应当建立风险保证金制度，用于处置风险，并进行专户存储，专款专用。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根据自身风险状况在风险管理制度中明确按照交易规模提取风险准备金，且要求会员单位按照一定比例提取风险准备金，实行先行偿付制度，补偿由于交易场所或会员单位的不当行为给投资者造成的损失，保障投资者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b/>
          <w:i w:val="0"/>
          <w:caps w:val="0"/>
          <w:color w:val="auto"/>
          <w:spacing w:val="0"/>
          <w:sz w:val="32"/>
          <w:szCs w:val="32"/>
          <w:shd w:val="clear" w:fill="FFFFFF"/>
        </w:rPr>
        <w:t>　第四十条 </w:t>
      </w:r>
      <w:r>
        <w:rPr>
          <w:rFonts w:hint="eastAsia" w:ascii="仿宋" w:hAnsi="仿宋" w:eastAsia="仿宋" w:cs="仿宋"/>
          <w:i w:val="0"/>
          <w:caps w:val="0"/>
          <w:color w:val="auto"/>
          <w:spacing w:val="0"/>
          <w:sz w:val="32"/>
          <w:szCs w:val="32"/>
          <w:shd w:val="clear" w:fill="FFFFFF"/>
        </w:rPr>
        <w:t>交易场所须向省政府金融办报送监管信息。交易场所报送信息，须遵守以下规定：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交易场所须于每周一向市县政府（或行业主管部门）及省政府金融办同时报送本交易场所上一周交易数据。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交易场所须于每月月初五个工作日内向市县政府（或行业主管部门）及省政府金融办同时报送上一月度交易数据。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交易场所须于每季度开始前十个工作日内向市县政府（或行业主管部门）及省政府金融办同时报送上季度交易数据、工作报告。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交易场所须于每年</w:t>
      </w:r>
      <w:r>
        <w:rPr>
          <w:rFonts w:hint="eastAsia" w:ascii="仿宋" w:hAnsi="仿宋" w:eastAsia="仿宋" w:cs="仿宋"/>
          <w:i w:val="0"/>
          <w:caps w:val="0"/>
          <w:color w:val="auto"/>
          <w:spacing w:val="0"/>
          <w:sz w:val="32"/>
          <w:szCs w:val="32"/>
          <w:shd w:val="clear" w:fill="FFFFFF"/>
          <w:lang w:val="en-US"/>
        </w:rPr>
        <w:t>4</w:t>
      </w:r>
      <w:r>
        <w:rPr>
          <w:rFonts w:hint="eastAsia" w:ascii="仿宋" w:hAnsi="仿宋" w:eastAsia="仿宋" w:cs="仿宋"/>
          <w:i w:val="0"/>
          <w:caps w:val="0"/>
          <w:color w:val="auto"/>
          <w:spacing w:val="0"/>
          <w:sz w:val="32"/>
          <w:szCs w:val="32"/>
          <w:shd w:val="clear" w:fill="FFFFFF"/>
        </w:rPr>
        <w:t>月底前</w:t>
      </w:r>
      <w:r>
        <w:rPr>
          <w:rFonts w:hint="eastAsia" w:ascii="仿宋" w:hAnsi="仿宋" w:eastAsia="仿宋" w:cs="仿宋"/>
          <w:i w:val="0"/>
          <w:caps w:val="0"/>
          <w:color w:val="auto"/>
          <w:spacing w:val="0"/>
          <w:sz w:val="32"/>
          <w:szCs w:val="32"/>
          <w:shd w:val="clear" w:fill="FFFFFF"/>
          <w:lang w:val="en-US"/>
        </w:rPr>
        <w:t>,</w:t>
      </w:r>
      <w:r>
        <w:rPr>
          <w:rFonts w:hint="eastAsia" w:ascii="仿宋" w:hAnsi="仿宋" w:eastAsia="仿宋" w:cs="仿宋"/>
          <w:i w:val="0"/>
          <w:caps w:val="0"/>
          <w:color w:val="auto"/>
          <w:spacing w:val="0"/>
          <w:sz w:val="32"/>
          <w:szCs w:val="32"/>
          <w:shd w:val="clear" w:fill="FFFFFF"/>
        </w:rPr>
        <w:t>向市县政府（或行业主管部门）及省政府金融办同时报送上一年度业务经营报告</w:t>
      </w:r>
      <w:r>
        <w:rPr>
          <w:rFonts w:hint="eastAsia" w:ascii="仿宋" w:hAnsi="仿宋" w:eastAsia="仿宋" w:cs="仿宋"/>
          <w:i w:val="0"/>
          <w:caps w:val="0"/>
          <w:color w:val="auto"/>
          <w:spacing w:val="0"/>
          <w:sz w:val="32"/>
          <w:szCs w:val="32"/>
          <w:shd w:val="clear" w:fill="FFFFFF"/>
          <w:lang w:val="en-US"/>
        </w:rPr>
        <w:t>(</w:t>
      </w:r>
      <w:r>
        <w:rPr>
          <w:rFonts w:hint="eastAsia" w:ascii="仿宋" w:hAnsi="仿宋" w:eastAsia="仿宋" w:cs="仿宋"/>
          <w:i w:val="0"/>
          <w:caps w:val="0"/>
          <w:color w:val="auto"/>
          <w:spacing w:val="0"/>
          <w:sz w:val="32"/>
          <w:szCs w:val="32"/>
          <w:shd w:val="clear" w:fill="FFFFFF"/>
        </w:rPr>
        <w:t>包括公司治理及规范运作情况、交易情况、经营情况、财务状况、自律监管履行情况、内部风险防控情况等</w:t>
      </w:r>
      <w:r>
        <w:rPr>
          <w:rFonts w:hint="eastAsia" w:ascii="仿宋" w:hAnsi="仿宋" w:eastAsia="仿宋" w:cs="仿宋"/>
          <w:i w:val="0"/>
          <w:caps w:val="0"/>
          <w:color w:val="auto"/>
          <w:spacing w:val="0"/>
          <w:sz w:val="32"/>
          <w:szCs w:val="32"/>
          <w:shd w:val="clear" w:fill="FFFFFF"/>
          <w:lang w:val="en-US"/>
        </w:rPr>
        <w:t>)</w:t>
      </w:r>
      <w:r>
        <w:rPr>
          <w:rFonts w:hint="eastAsia" w:ascii="仿宋" w:hAnsi="仿宋" w:eastAsia="仿宋" w:cs="仿宋"/>
          <w:i w:val="0"/>
          <w:caps w:val="0"/>
          <w:color w:val="auto"/>
          <w:spacing w:val="0"/>
          <w:sz w:val="32"/>
          <w:szCs w:val="32"/>
          <w:shd w:val="clear" w:fill="FFFFFF"/>
        </w:rPr>
        <w:t>和经审计的年度财务报告。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根据监管工作需要，省政府金融办在必要的情况下，可要求交易场所报送专项报告；省政府金融办与市县政府（或行业主管部门）建立交易场所监管协调机制和信息共享机制，定期通报交易场所有关情况。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省政府金融办如经核查发现报送内容有虚假、错误或遗漏之处，将通知交易场所限期加以纠正补充。各交易场所须在接到省政府金融办通知之日起</w:t>
      </w:r>
      <w:r>
        <w:rPr>
          <w:rFonts w:hint="eastAsia" w:ascii="仿宋" w:hAnsi="仿宋" w:eastAsia="仿宋" w:cs="仿宋"/>
          <w:i w:val="0"/>
          <w:caps w:val="0"/>
          <w:color w:val="auto"/>
          <w:spacing w:val="0"/>
          <w:sz w:val="32"/>
          <w:szCs w:val="32"/>
          <w:shd w:val="clear" w:fill="FFFFFF"/>
          <w:lang w:val="en-US"/>
        </w:rPr>
        <w:t>10</w:t>
      </w:r>
      <w:r>
        <w:rPr>
          <w:rFonts w:hint="eastAsia" w:ascii="仿宋" w:hAnsi="仿宋" w:eastAsia="仿宋" w:cs="仿宋"/>
          <w:i w:val="0"/>
          <w:caps w:val="0"/>
          <w:color w:val="auto"/>
          <w:spacing w:val="0"/>
          <w:sz w:val="32"/>
          <w:szCs w:val="32"/>
          <w:shd w:val="clear" w:fill="FFFFFF"/>
        </w:rPr>
        <w:t>个工作日内予以补正，无合理理由逾期不改正的，视为违反监管规定。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第四十一条 </w:t>
      </w:r>
      <w:r>
        <w:rPr>
          <w:rFonts w:hint="eastAsia" w:ascii="仿宋" w:hAnsi="仿宋" w:eastAsia="仿宋" w:cs="仿宋"/>
          <w:i w:val="0"/>
          <w:caps w:val="0"/>
          <w:color w:val="auto"/>
          <w:spacing w:val="0"/>
          <w:sz w:val="32"/>
          <w:szCs w:val="32"/>
          <w:shd w:val="clear" w:fill="FFFFFF"/>
        </w:rPr>
        <w:t>交易场所须严格按照工商管理部门和行业监管部门核准的业务范围、经营品种、交易制度依法经营，不得非法吸收公众资金或者变相吸收公众资金，不得通过公开方式发布募集资金的广告或虚假宣传，不得做任何收益性和保本性的承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3"/>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第四十二条 </w:t>
      </w:r>
      <w:r>
        <w:rPr>
          <w:rFonts w:hint="eastAsia" w:ascii="仿宋" w:hAnsi="仿宋" w:eastAsia="仿宋" w:cs="仿宋"/>
          <w:i w:val="0"/>
          <w:caps w:val="0"/>
          <w:color w:val="000000"/>
          <w:spacing w:val="0"/>
          <w:kern w:val="0"/>
          <w:sz w:val="32"/>
          <w:szCs w:val="32"/>
          <w:shd w:val="clear" w:fill="FFFFFF"/>
          <w:lang w:val="en-US" w:eastAsia="zh-CN" w:bidi="ar"/>
        </w:rPr>
        <w:t>交易场所须设立风险控制部门，加强风险控制制度建设；交易场所须配备风险控制人员，开展异常情况处理、违约处理、风险处置和应急处置等有关风险控制工作，稳健开展各项业务活动。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须配备风险控制人员，专职从事交易场所风险控制工作；交易场所须建立与所从事交易的业务性质、规模和复杂程度相适应的风险控制制度和体系，对不同类别的风险进行有效的识别、度量、防范和处置；交易场所须明确有关交易、结算、交割等环节的审核、评估、批准及交易信息系统的操作权限、程序和行为规范，有效防范工作人员违规操作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交易场所高管人员、风险控制人员须熟悉所从事的产品交易风险，加强风险意识和提高风险控制能力。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第四十三条 </w:t>
      </w:r>
      <w:r>
        <w:rPr>
          <w:rFonts w:hint="eastAsia" w:ascii="仿宋" w:hAnsi="仿宋" w:eastAsia="仿宋" w:cs="仿宋"/>
          <w:i w:val="0"/>
          <w:caps w:val="0"/>
          <w:color w:val="auto"/>
          <w:spacing w:val="0"/>
          <w:sz w:val="32"/>
          <w:szCs w:val="32"/>
          <w:shd w:val="clear" w:fill="FFFFFF"/>
        </w:rPr>
        <w:t>交易场所原则上不得采用交易保证金制度，应当根据交易品种风险程度的高低，合理设定履约保证金比例和单日涨跌幅。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 第四十四条</w:t>
      </w:r>
      <w:r>
        <w:rPr>
          <w:rFonts w:hint="eastAsia" w:ascii="仿宋" w:hAnsi="仿宋" w:eastAsia="仿宋" w:cs="仿宋"/>
          <w:i w:val="0"/>
          <w:caps w:val="0"/>
          <w:color w:val="000000"/>
          <w:spacing w:val="0"/>
          <w:kern w:val="0"/>
          <w:sz w:val="32"/>
          <w:szCs w:val="32"/>
          <w:shd w:val="clear" w:fill="FFFFFF"/>
          <w:lang w:val="en-US" w:eastAsia="zh-CN" w:bidi="ar"/>
        </w:rPr>
        <w:t> 商品类交易场所及交易品种的设置应立足现货，不得上线与当地产业无关的交易品种、不得开展分散式柜台交易模式和类似证券发行上市的现货发售模式、不得开展连续集中竞价交易。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第四十五条</w:t>
      </w:r>
      <w:r>
        <w:rPr>
          <w:rFonts w:hint="eastAsia" w:ascii="仿宋" w:hAnsi="仿宋" w:eastAsia="仿宋" w:cs="仿宋"/>
          <w:i w:val="0"/>
          <w:caps w:val="0"/>
          <w:color w:val="000000"/>
          <w:spacing w:val="0"/>
          <w:kern w:val="0"/>
          <w:sz w:val="32"/>
          <w:szCs w:val="32"/>
          <w:shd w:val="clear" w:fill="FFFFFF"/>
          <w:lang w:val="en-US" w:eastAsia="zh-CN" w:bidi="ar"/>
        </w:rPr>
        <w:t> 金融资产类交易场所不得违规交易国务院金融管理部门监管的金融产品，不得采取相关部门禁止的交易方式进行交易，不得将权益拆分发行、降低投资者门槛、变相突破200人界限等，严格遵守相关规定，依法开展业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hint="default" w:ascii="Arial" w:hAnsi="Arial" w:eastAsia="Arial" w:cs="Arial"/>
          <w:i w:val="0"/>
          <w:caps w:val="0"/>
          <w:color w:val="000000"/>
          <w:spacing w:val="0"/>
          <w:sz w:val="21"/>
          <w:szCs w:val="21"/>
        </w:rPr>
      </w:pPr>
      <w:r>
        <w:rPr>
          <w:rFonts w:hint="default" w:ascii="Arial" w:hAnsi="Arial" w:eastAsia="Arial" w:cs="Arial"/>
          <w:b/>
          <w:i w:val="0"/>
          <w:caps w:val="0"/>
          <w:color w:val="000000"/>
          <w:spacing w:val="0"/>
          <w:kern w:val="0"/>
          <w:sz w:val="32"/>
          <w:szCs w:val="32"/>
          <w:shd w:val="clear" w:fill="FFFFFF"/>
          <w:lang w:val="en-US" w:eastAsia="zh-CN" w:bidi="ar"/>
        </w:rPr>
        <w:t>第四章 监督管理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4" w:right="0" w:firstLine="687"/>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第四十六条</w:t>
      </w:r>
      <w:r>
        <w:rPr>
          <w:rFonts w:hint="eastAsia" w:ascii="仿宋" w:hAnsi="仿宋" w:eastAsia="仿宋" w:cs="仿宋"/>
          <w:i w:val="0"/>
          <w:caps w:val="0"/>
          <w:color w:val="000000"/>
          <w:spacing w:val="0"/>
          <w:kern w:val="0"/>
          <w:sz w:val="32"/>
          <w:szCs w:val="32"/>
          <w:shd w:val="clear" w:fill="FFFFFF"/>
          <w:lang w:val="en-US" w:eastAsia="zh-CN" w:bidi="ar"/>
        </w:rPr>
        <w:t> 省政府金融办对全省各类交易场所履行以下职责：</w:t>
      </w:r>
      <w:r>
        <w:rPr>
          <w:rFonts w:hint="eastAsia" w:ascii="仿宋" w:hAnsi="仿宋" w:eastAsia="仿宋" w:cs="仿宋"/>
          <w:i w:val="0"/>
          <w:caps w:val="0"/>
          <w:color w:val="000000"/>
          <w:spacing w:val="0"/>
          <w:kern w:val="0"/>
          <w:sz w:val="32"/>
          <w:szCs w:val="32"/>
          <w:shd w:val="clear" w:fill="FFFFFF"/>
          <w:lang w:val="en-US" w:eastAsia="zh-CN" w:bidi="ar"/>
        </w:rPr>
        <w:br w:type="textWrapping"/>
      </w:r>
      <w:r>
        <w:rPr>
          <w:rFonts w:hint="eastAsia" w:ascii="仿宋" w:hAnsi="仿宋" w:eastAsia="仿宋" w:cs="仿宋"/>
          <w:i w:val="0"/>
          <w:caps w:val="0"/>
          <w:color w:val="000000"/>
          <w:spacing w:val="0"/>
          <w:kern w:val="0"/>
          <w:sz w:val="32"/>
          <w:szCs w:val="32"/>
          <w:shd w:val="clear" w:fill="FFFFFF"/>
          <w:lang w:val="en-US" w:eastAsia="zh-CN" w:bidi="ar"/>
        </w:rPr>
        <w:t>　　（一）贯彻落实国家和省委、省政府有关交易场所的方针政策实施非现场监管，研究制定省各类交易场所总体发展战略规划和交易场所监管政策，指导、协调各类交易场所申报审核及重大审核事项办理工作；</w:t>
      </w:r>
      <w:r>
        <w:rPr>
          <w:rFonts w:hint="eastAsia" w:ascii="仿宋" w:hAnsi="仿宋" w:eastAsia="仿宋" w:cs="仿宋"/>
          <w:i w:val="0"/>
          <w:caps w:val="0"/>
          <w:color w:val="000000"/>
          <w:spacing w:val="0"/>
          <w:kern w:val="0"/>
          <w:sz w:val="32"/>
          <w:szCs w:val="32"/>
          <w:shd w:val="clear" w:fill="FFFFFF"/>
          <w:lang w:val="en-US" w:eastAsia="zh-CN" w:bidi="ar"/>
        </w:rPr>
        <w:br w:type="textWrapping"/>
      </w:r>
      <w:r>
        <w:rPr>
          <w:rFonts w:hint="eastAsia" w:ascii="仿宋" w:hAnsi="仿宋" w:eastAsia="仿宋" w:cs="仿宋"/>
          <w:i w:val="0"/>
          <w:caps w:val="0"/>
          <w:color w:val="000000"/>
          <w:spacing w:val="0"/>
          <w:kern w:val="0"/>
          <w:sz w:val="32"/>
          <w:szCs w:val="32"/>
          <w:shd w:val="clear" w:fill="FFFFFF"/>
          <w:lang w:val="en-US" w:eastAsia="zh-CN" w:bidi="ar"/>
        </w:rPr>
        <w:t>　　（二）会同各类交易场所行业主管部门、相关职能部门、交易场所所在地市县政府，对经省政府批准设立的交易场所日常经营行为实施监督管理，组织查处交易场所重大违法违规事件，做好统计监测工作；</w:t>
      </w:r>
      <w:r>
        <w:rPr>
          <w:rFonts w:hint="eastAsia" w:ascii="仿宋" w:hAnsi="仿宋" w:eastAsia="仿宋" w:cs="仿宋"/>
          <w:i w:val="0"/>
          <w:caps w:val="0"/>
          <w:color w:val="000000"/>
          <w:spacing w:val="0"/>
          <w:kern w:val="0"/>
          <w:sz w:val="32"/>
          <w:szCs w:val="32"/>
          <w:shd w:val="clear" w:fill="FFFFFF"/>
          <w:lang w:val="en-US" w:eastAsia="zh-CN" w:bidi="ar"/>
        </w:rPr>
        <w:br w:type="textWrapping"/>
      </w:r>
      <w:r>
        <w:rPr>
          <w:rFonts w:hint="eastAsia" w:ascii="仿宋" w:hAnsi="仿宋" w:eastAsia="仿宋" w:cs="仿宋"/>
          <w:i w:val="0"/>
          <w:caps w:val="0"/>
          <w:color w:val="000000"/>
          <w:spacing w:val="0"/>
          <w:kern w:val="0"/>
          <w:sz w:val="32"/>
          <w:szCs w:val="32"/>
          <w:shd w:val="clear" w:fill="FFFFFF"/>
          <w:lang w:val="en-US" w:eastAsia="zh-CN" w:bidi="ar"/>
        </w:rPr>
        <w:t>　　（三）组织工商部门、行业主管部门及属地市县政府等对未经批准设立的交易场所、交易场所经营性分支机构及交易场所开户代理机构进行清理整顿，指导、检查、督促和协调做好监管和风险处置工作；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4" w:right="0" w:firstLine="685"/>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（四）履行省政府赋予的其他职责。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b/>
          <w:i w:val="0"/>
          <w:caps w:val="0"/>
          <w:color w:val="auto"/>
          <w:spacing w:val="0"/>
          <w:sz w:val="32"/>
          <w:szCs w:val="32"/>
          <w:shd w:val="clear" w:fill="FFFFFF"/>
        </w:rPr>
        <w:t>　第四十七条 </w:t>
      </w:r>
      <w:r>
        <w:rPr>
          <w:rFonts w:hint="eastAsia" w:ascii="仿宋" w:hAnsi="仿宋" w:eastAsia="仿宋" w:cs="仿宋"/>
          <w:i w:val="0"/>
          <w:caps w:val="0"/>
          <w:color w:val="auto"/>
          <w:spacing w:val="0"/>
          <w:sz w:val="32"/>
          <w:szCs w:val="32"/>
          <w:shd w:val="clear" w:fill="FFFFFF"/>
        </w:rPr>
        <w:t>市县政府（或行业主管部门）负责对本行政区域内（或管辖行业）交易场所的下列事项进行监督管理：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（一）对交易场所及分支机构的申报材料、变更材料等进行审查，并做出初步审查意见；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（二）对交易场所及分支机构的业务活动进行日常监管，通过现场检查、非现场检查依法履行监督管理职责；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（三）协调处理好客户投诉纠纷和打击非法设立交易场所工作；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  </w:t>
      </w:r>
      <w:r>
        <w:rPr>
          <w:rFonts w:hint="eastAsia" w:ascii="仿宋" w:hAnsi="仿宋" w:eastAsia="仿宋" w:cs="仿宋"/>
          <w:i w:val="0"/>
          <w:caps w:val="0"/>
          <w:color w:val="auto"/>
          <w:spacing w:val="0"/>
          <w:sz w:val="32"/>
          <w:szCs w:val="32"/>
          <w:shd w:val="clear" w:fill="FFFFFF"/>
        </w:rPr>
        <w:t>（四）负责监控并及时处置交易场所和分支机构的风险，遇有重大风险及时向省政府金融办报告；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第四十八条 </w:t>
      </w:r>
      <w:r>
        <w:rPr>
          <w:rFonts w:hint="eastAsia" w:ascii="仿宋" w:hAnsi="仿宋" w:eastAsia="仿宋" w:cs="仿宋"/>
          <w:i w:val="0"/>
          <w:caps w:val="0"/>
          <w:color w:val="auto"/>
          <w:spacing w:val="0"/>
          <w:sz w:val="32"/>
          <w:szCs w:val="32"/>
          <w:shd w:val="clear" w:fill="FFFFFF"/>
        </w:rPr>
        <w:t>交易场所须接受和配合属地市县政府、行业主管部门及相关政府职能部门等对其交易品种、交易模式、交易规则或交易方式的监督和管理，按相关要求提供材料，并按相关整改意见或处置工作要求办理。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第四十九条 </w:t>
      </w:r>
      <w:r>
        <w:rPr>
          <w:rFonts w:hint="eastAsia" w:ascii="仿宋" w:hAnsi="仿宋" w:eastAsia="仿宋" w:cs="仿宋"/>
          <w:i w:val="0"/>
          <w:caps w:val="0"/>
          <w:color w:val="auto"/>
          <w:spacing w:val="0"/>
          <w:sz w:val="32"/>
          <w:szCs w:val="32"/>
          <w:shd w:val="clear" w:fill="FFFFFF"/>
        </w:rPr>
        <w:t>各政府职能部门根据《管理办法》的职责分工，遵循行业管理和属地管理原则，履行监管职责。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省商务厅要切实履行商品类交易场所的行业监管职能，对我省商品类交易场所进行业务监督指导，指导商品交易场所结合地方资源优势和市场需求设计产品和交易模式，规范现货市场发展。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省国资委、省文体厅、省旅游委、省农业厅、省林业厅等行业主管部门负责对我省相应产权类的交易场所进行业务监督指导，指导交易场所结合地方资源优势和市场需求设计产品和交易模式，规范产权类市场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省政府金融办负责对我省各类交易场所、行业主管部门及属地市县政府的统筹协调；同时会同相关职能部门指导交易场所所在地市县政府对我省金融类交易场所进行业务监管，指导交易场所结合地方资源优势和市场需求设计产品和交易模式，会同行业主管部门、相关职能部门规范现货市场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第五十条 </w:t>
      </w:r>
      <w:r>
        <w:rPr>
          <w:rFonts w:hint="eastAsia" w:ascii="仿宋" w:hAnsi="仿宋" w:eastAsia="仿宋" w:cs="仿宋"/>
          <w:i w:val="0"/>
          <w:caps w:val="0"/>
          <w:color w:val="auto"/>
          <w:spacing w:val="0"/>
          <w:sz w:val="32"/>
          <w:szCs w:val="32"/>
          <w:shd w:val="clear" w:fill="FFFFFF"/>
        </w:rPr>
        <w:t>交易场所所在市县政府须设置专门岗位，配备专门人员，对辖区内交易场所进行日常监管，并须将分管领导、行业主管部门和相关岗位人员的配置情况报省政府金融办备案。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所在市县政府（行业主管部门）对辖区内的交易场所进行日常监管；每年原则上不少于两次对交易场所的经营管理、业务活动、财务状况等进行定期或者不定期的现场检查；对交易场所进行现场检查时，检查人员不得少于</w:t>
      </w:r>
      <w:r>
        <w:rPr>
          <w:rFonts w:hint="eastAsia" w:ascii="仿宋" w:hAnsi="仿宋" w:eastAsia="仿宋" w:cs="仿宋"/>
          <w:i w:val="0"/>
          <w:caps w:val="0"/>
          <w:color w:val="auto"/>
          <w:spacing w:val="0"/>
          <w:sz w:val="32"/>
          <w:szCs w:val="32"/>
          <w:shd w:val="clear" w:fill="FFFFFF"/>
          <w:lang w:val="en-US"/>
        </w:rPr>
        <w:t>2</w:t>
      </w:r>
      <w:r>
        <w:rPr>
          <w:rFonts w:hint="eastAsia" w:ascii="仿宋" w:hAnsi="仿宋" w:eastAsia="仿宋" w:cs="仿宋"/>
          <w:i w:val="0"/>
          <w:caps w:val="0"/>
          <w:color w:val="auto"/>
          <w:spacing w:val="0"/>
          <w:sz w:val="32"/>
          <w:szCs w:val="32"/>
          <w:shd w:val="clear" w:fill="FFFFFF"/>
        </w:rPr>
        <w:t>人，不得泄露所知悉的商业秘密。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市县政府（行业主管部门）对辖区内交易场所的违规行为进行处置；省政府金融办协调市县政府（行业主管部门）对辖区内交易场所的严重违法违规行为进行处置。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交易场所所在市县政府须按季度向省政府金融办提交辖区内交易场所运营及风险监管情况报告，或应省政府金融办要求提交专项报告。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省政府金融办根据相关检查情况组织有关部门开展检查工作。政府职能部门应配合做好交易场所现场及非现场检查工作。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b/>
          <w:i w:val="0"/>
          <w:caps w:val="0"/>
          <w:color w:val="auto"/>
          <w:spacing w:val="0"/>
          <w:sz w:val="32"/>
          <w:szCs w:val="32"/>
          <w:shd w:val="clear" w:fill="FFFFFF"/>
        </w:rPr>
        <w:t>　第五十一条 </w:t>
      </w:r>
      <w:r>
        <w:rPr>
          <w:rFonts w:hint="eastAsia" w:ascii="仿宋" w:hAnsi="仿宋" w:eastAsia="仿宋" w:cs="仿宋"/>
          <w:i w:val="0"/>
          <w:caps w:val="0"/>
          <w:color w:val="auto"/>
          <w:spacing w:val="0"/>
          <w:sz w:val="32"/>
          <w:szCs w:val="32"/>
          <w:shd w:val="clear" w:fill="FFFFFF"/>
        </w:rPr>
        <w:t>对交易场所进行现场检查时，可以采取以下措施：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（一）询问当事人与被检查事件有关的单位和个人，要求其对与被检查事件有关的事项作出解释、说明；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（二）查阅、复制与被检查事件有关的文件、资料；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（三）检查交易场所交易、结算、财务等系统及其他实物货品；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（四）约谈交易场所高管人员及其他与被检查事件有关的工作人员；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（五）要求交易场所报送与检查事项有关的专项报告；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（六）法律、法规规定的其他措施。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交易场所应积极配合现场检查，不得拒绝、阻碍和隐瞒。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交易场所在上年度现场检查中未被发现有违规行为，且本年度符合本实施细则各项监管要求的，本年度可免予接受现场检查。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第五十二条  </w:t>
      </w:r>
      <w:r>
        <w:rPr>
          <w:rFonts w:hint="eastAsia" w:ascii="仿宋" w:hAnsi="仿宋" w:eastAsia="仿宋" w:cs="仿宋"/>
          <w:i w:val="0"/>
          <w:caps w:val="0"/>
          <w:color w:val="000000"/>
          <w:spacing w:val="0"/>
          <w:kern w:val="0"/>
          <w:sz w:val="32"/>
          <w:szCs w:val="32"/>
          <w:shd w:val="clear" w:fill="FFFFFF"/>
          <w:lang w:val="en-US" w:eastAsia="zh-CN" w:bidi="ar"/>
        </w:rPr>
        <w:t>根据监管工作需要，市县政府（或行业主管部门）视情况对交易场所实施非现场监督检查。主要采取电话询问、约见谈话、要求报送专项报告等方式，交易场所应当予以配合。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第五十三条 </w:t>
      </w:r>
      <w:r>
        <w:rPr>
          <w:rFonts w:hint="eastAsia" w:ascii="仿宋" w:hAnsi="仿宋" w:eastAsia="仿宋" w:cs="仿宋"/>
          <w:i w:val="0"/>
          <w:caps w:val="0"/>
          <w:color w:val="auto"/>
          <w:spacing w:val="0"/>
          <w:sz w:val="32"/>
          <w:szCs w:val="32"/>
          <w:shd w:val="clear" w:fill="FFFFFF"/>
        </w:rPr>
        <w:t>交易场所在经营过程中，市县政府（或行业主管部门）如发现存在下列情形之一的，须及时报告省政府金融办，并协助省政府金融办采取约见谈话、发警示函提示风险等方式及时处置，要求交易场所进行整改：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r>
        <w:rPr>
          <w:rFonts w:hint="eastAsia" w:ascii="仿宋" w:hAnsi="仿宋" w:eastAsia="仿宋" w:cs="仿宋"/>
          <w:i w:val="0"/>
          <w:caps w:val="0"/>
          <w:color w:val="auto"/>
          <w:spacing w:val="0"/>
          <w:sz w:val="32"/>
          <w:szCs w:val="32"/>
          <w:shd w:val="clear" w:fill="FFFFFF"/>
        </w:rPr>
        <w:t>（一）违反《细则》第十六条有关规定的情形；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（二）业务规则不健全或者未有效执行，可能损害客户的合法权益；风险管理或者内部控制等存在较大缺陷，经营管理混乱，可能影响交易场所经营安全或者交易安全；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（三）披露信息存在虚假情形；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（四）交易、结算等业务系统存在重大缺陷，可能造成有关数据失真或者损害客户合法权益；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（五）不符合有关客户资产保护或者客户资金安全存管规定，可能影响客户资产安全；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（六）股东、实际控制人或者其他重大关联人出现停业、重大风险或者涉嫌严重违法违规等重大情况，可能影响交易场所持续经营；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（七）存在可能影响客户交易安全的纠纷、仲裁、诉讼；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（八）未按规定向主管部门报送信息，报送、提供或者出具的有关报告、材料或者信息等存在虚假、误导或者遗漏；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（九）拒绝或者妨碍非现场监管或现场检查的；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（十）违反国家法律法规和政策规定开展交易业务的；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（十一）投诉举报集中或者引发</w:t>
      </w:r>
      <w:r>
        <w:rPr>
          <w:rFonts w:hint="eastAsia" w:ascii="仿宋" w:hAnsi="仿宋" w:eastAsia="仿宋" w:cs="仿宋"/>
          <w:i w:val="0"/>
          <w:caps w:val="0"/>
          <w:color w:val="auto"/>
          <w:spacing w:val="0"/>
          <w:sz w:val="32"/>
          <w:szCs w:val="32"/>
          <w:shd w:val="clear" w:fill="FFFFFF"/>
          <w:lang w:val="en-US"/>
        </w:rPr>
        <w:t>5</w:t>
      </w:r>
      <w:r>
        <w:rPr>
          <w:rFonts w:hint="eastAsia" w:ascii="仿宋" w:hAnsi="仿宋" w:eastAsia="仿宋" w:cs="仿宋"/>
          <w:i w:val="0"/>
          <w:caps w:val="0"/>
          <w:color w:val="auto"/>
          <w:spacing w:val="0"/>
          <w:sz w:val="32"/>
          <w:szCs w:val="32"/>
          <w:shd w:val="clear" w:fill="FFFFFF"/>
        </w:rPr>
        <w:t>人以上群体性事件，且交易场所存在相关责任的；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i w:val="0"/>
          <w:caps w:val="0"/>
          <w:color w:val="auto"/>
          <w:spacing w:val="0"/>
          <w:sz w:val="32"/>
          <w:szCs w:val="32"/>
          <w:shd w:val="clear" w:fill="FFFFFF"/>
          <w:lang w:val="en-US"/>
        </w:rPr>
        <w:t>  </w:t>
      </w:r>
      <w:r>
        <w:rPr>
          <w:rFonts w:hint="eastAsia" w:ascii="仿宋" w:hAnsi="仿宋" w:eastAsia="仿宋" w:cs="仿宋"/>
          <w:i w:val="0"/>
          <w:caps w:val="0"/>
          <w:color w:val="auto"/>
          <w:spacing w:val="0"/>
          <w:sz w:val="32"/>
          <w:szCs w:val="32"/>
          <w:shd w:val="clear" w:fill="FFFFFF"/>
        </w:rPr>
        <w:t>（十二）交易信息系统出现中断超过</w:t>
      </w:r>
      <w:r>
        <w:rPr>
          <w:rFonts w:hint="eastAsia" w:ascii="仿宋" w:hAnsi="仿宋" w:eastAsia="仿宋" w:cs="仿宋"/>
          <w:i w:val="0"/>
          <w:caps w:val="0"/>
          <w:color w:val="auto"/>
          <w:spacing w:val="0"/>
          <w:sz w:val="32"/>
          <w:szCs w:val="32"/>
          <w:shd w:val="clear" w:fill="FFFFFF"/>
          <w:lang w:val="en-US"/>
        </w:rPr>
        <w:t>30</w:t>
      </w:r>
      <w:r>
        <w:rPr>
          <w:rFonts w:hint="eastAsia" w:ascii="仿宋" w:hAnsi="仿宋" w:eastAsia="仿宋" w:cs="仿宋"/>
          <w:i w:val="0"/>
          <w:caps w:val="0"/>
          <w:color w:val="auto"/>
          <w:spacing w:val="0"/>
          <w:sz w:val="32"/>
          <w:szCs w:val="32"/>
          <w:shd w:val="clear" w:fill="FFFFFF"/>
        </w:rPr>
        <w:t>分钟，影响投资者交易的情形；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（十三）存在其他违法违规行为的。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第五十四条</w:t>
      </w:r>
      <w:r>
        <w:rPr>
          <w:rFonts w:hint="eastAsia" w:ascii="仿宋" w:hAnsi="仿宋" w:eastAsia="仿宋" w:cs="仿宋"/>
          <w:i w:val="0"/>
          <w:caps w:val="0"/>
          <w:color w:val="auto"/>
          <w:spacing w:val="0"/>
          <w:sz w:val="32"/>
          <w:szCs w:val="32"/>
          <w:shd w:val="clear" w:fill="FFFFFF"/>
        </w:rPr>
        <w:t> 整改期间，省政府金融办可限制或暂停交易场所部分交易业务，商请相关单位限制交易场所相关资产转移等。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逾期未整改的，省政府金融办可责令交易场所停业整顿，或视情节轻重可以约谈、责令更换高级管理人员及有关业务部门负责人员；对严重危害市场秩序、损害客户利益的，可依法将相关高管人员移交司法机关立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对经过整改仍未达到经营条件的交易场所，由省政府金融办报请省政府关闭该交易场所。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交易场所或其相关人员被采取监管措施的，交易场所应书面通知全体股东。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第五十五条 </w:t>
      </w:r>
      <w:r>
        <w:rPr>
          <w:rFonts w:hint="eastAsia" w:ascii="仿宋" w:hAnsi="仿宋" w:eastAsia="仿宋" w:cs="仿宋"/>
          <w:i w:val="0"/>
          <w:caps w:val="0"/>
          <w:color w:val="000000"/>
          <w:spacing w:val="0"/>
          <w:kern w:val="0"/>
          <w:sz w:val="32"/>
          <w:szCs w:val="32"/>
          <w:shd w:val="clear" w:fill="FFFFFF"/>
          <w:lang w:val="en-US" w:eastAsia="zh-CN" w:bidi="ar"/>
        </w:rPr>
        <w:t>对违反本细则的行为，法律、行政法规或国务院有规定的，依照其规定处理；法律、行政法规和国务院未作规定的，按照（中国证券监督管理委员会令第132号令）《区域性股权市场监督管理试行办法》第四十三条规定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    （一）交易场所未有效履行职责，或者业务规则和管理制度不健全的，责令限期改正，并对有关责任人员予以书面警示；造成严重后果的，责令停业整顿并更换有关责任人员；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（二）交易场所的董事、监事、高级管理人员不符合本办法第十条规定的，责令更换；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64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2"/>
          <w:szCs w:val="32"/>
          <w:shd w:val="clear" w:fill="FFFFFF"/>
          <w:lang w:val="en-US" w:eastAsia="zh-CN" w:bidi="ar"/>
        </w:rPr>
        <w:t>（三）交易场所运营过程中违反本办法第四十四条、第四十五条相关规定的，责令立即停止违规行为，给予警告，并处以3万元以下罚款；对直接负责的主管人员和其他直接责任人员，给予警告，并处以3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第五十六条</w:t>
      </w:r>
      <w:r>
        <w:rPr>
          <w:rFonts w:hint="eastAsia" w:ascii="仿宋" w:hAnsi="仿宋" w:eastAsia="仿宋" w:cs="仿宋"/>
          <w:b/>
          <w:i w:val="0"/>
          <w:caps w:val="0"/>
          <w:color w:val="auto"/>
          <w:spacing w:val="0"/>
          <w:sz w:val="32"/>
          <w:szCs w:val="32"/>
          <w:shd w:val="clear" w:fill="FFFFFF"/>
          <w:lang w:val="en-US"/>
        </w:rPr>
        <w:t>  </w:t>
      </w:r>
      <w:r>
        <w:rPr>
          <w:rFonts w:hint="eastAsia" w:ascii="仿宋" w:hAnsi="仿宋" w:eastAsia="仿宋" w:cs="仿宋"/>
          <w:i w:val="0"/>
          <w:caps w:val="0"/>
          <w:color w:val="auto"/>
          <w:spacing w:val="0"/>
          <w:sz w:val="32"/>
          <w:szCs w:val="32"/>
          <w:shd w:val="clear" w:fill="FFFFFF"/>
        </w:rPr>
        <w:t>省政府金融办可通过官方网站等渠道，不定期向社会公开已通过审批的交易场所、交易品种及日常监管情况；省政府金融办要对辖区内违法违规的交易场所建立“黑名单”制度，通过省企业信用信息共享平台等向社会公开交易场所名单及违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第五十七条 </w:t>
      </w:r>
      <w:r>
        <w:rPr>
          <w:rFonts w:hint="eastAsia" w:ascii="仿宋" w:hAnsi="仿宋" w:eastAsia="仿宋" w:cs="仿宋"/>
          <w:i w:val="0"/>
          <w:caps w:val="0"/>
          <w:color w:val="auto"/>
          <w:spacing w:val="0"/>
          <w:sz w:val="32"/>
          <w:szCs w:val="32"/>
          <w:shd w:val="clear" w:fill="FFFFFF"/>
        </w:rPr>
        <w:t>发生影响或者可能影响交易场所经营管理、财务状况或者客户交易安全重大事件的，交易场所应当立即向所在市县政府（或行业主管部门）报告，说明事件起因、目前状态、可能发生的后果以及相关应急预案或者对应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所在市县政府（或行业主管部门）应配合做好突发事件应急处置工作，并将处置预案或相关情况及时报告省政府金融办。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26"/>
        <w:jc w:val="left"/>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2"/>
          <w:szCs w:val="32"/>
          <w:shd w:val="clear" w:fill="FFFFFF"/>
          <w:lang w:val="en-US" w:eastAsia="zh-CN" w:bidi="ar"/>
        </w:rPr>
        <w:t>第五十八条 </w:t>
      </w:r>
      <w:r>
        <w:rPr>
          <w:rFonts w:hint="eastAsia" w:ascii="仿宋" w:hAnsi="仿宋" w:eastAsia="仿宋" w:cs="仿宋"/>
          <w:i w:val="0"/>
          <w:caps w:val="0"/>
          <w:color w:val="000000"/>
          <w:spacing w:val="0"/>
          <w:kern w:val="0"/>
          <w:sz w:val="32"/>
          <w:szCs w:val="32"/>
          <w:shd w:val="clear" w:fill="FFFFFF"/>
          <w:lang w:val="en-US" w:eastAsia="zh-CN" w:bidi="ar"/>
        </w:rPr>
        <w:t>省政府金融办采取社会监督管理措施，已设立的交易场所应在办公场所醒目位置悬挂省政府金融办监督电话，接受社会群众及舆论的监督；交易场所应在办公场所及其网络平台公布其投诉举报电话及投诉处理流程，妥善解决客户投诉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　　第五十九条 </w:t>
      </w:r>
      <w:r>
        <w:rPr>
          <w:rFonts w:hint="eastAsia" w:ascii="仿宋" w:hAnsi="仿宋" w:eastAsia="仿宋" w:cs="仿宋"/>
          <w:i w:val="0"/>
          <w:caps w:val="0"/>
          <w:color w:val="auto"/>
          <w:spacing w:val="0"/>
          <w:sz w:val="32"/>
          <w:szCs w:val="32"/>
          <w:shd w:val="clear" w:fill="FFFFFF"/>
        </w:rPr>
        <w:t>交易场所可协商发起设立行业协会组织，为会员服务，维护行业利益，建立第三方纠纷解决机制，开展行业自律管理，接受省政府金融办的指导和监督。协会履行下列职责：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（一）教育和组织会员遵守交易场所有关法律法规和政策；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（二）制定会员应当遵守的行业自律性规则，监督检查会员行为，对会员之间发生的纠纷进行调解；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（三）依法维护会员的合法权益，向有关监督管理机构反映会员的建议和要求；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（四）组织交易场所从业人员的业务培训，开展会员间以及对外的交流合作；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　　（五）组织会员就交易场所的发展以及有关内容进行研究；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（六）建立第三方纠纷解决机制，妥善解决投诉纠纷问题。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rPr>
        <w:t>（七）协会章程规定的其他职责。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Arial" w:hAnsi="Arial" w:eastAsia="Arial" w:cs="Arial"/>
          <w:i w:val="0"/>
          <w:caps w:val="0"/>
          <w:color w:val="000000"/>
          <w:spacing w:val="0"/>
          <w:sz w:val="21"/>
          <w:szCs w:val="21"/>
        </w:rPr>
      </w:pPr>
      <w:r>
        <w:rPr>
          <w:rFonts w:hint="default" w:ascii="Arial" w:hAnsi="Arial" w:eastAsia="Arial" w:cs="Arial"/>
          <w:i w:val="0"/>
          <w:caps w:val="0"/>
          <w:color w:val="000000"/>
          <w:spacing w:val="0"/>
          <w:kern w:val="0"/>
          <w:sz w:val="21"/>
          <w:szCs w:val="21"/>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hint="default" w:ascii="Arial" w:hAnsi="Arial" w:eastAsia="Arial" w:cs="Arial"/>
          <w:i w:val="0"/>
          <w:caps w:val="0"/>
          <w:color w:val="000000"/>
          <w:spacing w:val="0"/>
          <w:sz w:val="21"/>
          <w:szCs w:val="21"/>
        </w:rPr>
      </w:pPr>
      <w:r>
        <w:rPr>
          <w:rStyle w:val="4"/>
          <w:rFonts w:hint="eastAsia" w:ascii="仿宋" w:hAnsi="仿宋" w:eastAsia="仿宋" w:cs="仿宋"/>
          <w:i w:val="0"/>
          <w:caps w:val="0"/>
          <w:color w:val="auto"/>
          <w:spacing w:val="0"/>
          <w:sz w:val="32"/>
          <w:szCs w:val="32"/>
          <w:shd w:val="clear" w:fill="FFFFFF"/>
        </w:rPr>
        <w:t>第五章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45"/>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第六十条 </w:t>
      </w:r>
      <w:r>
        <w:rPr>
          <w:rFonts w:hint="eastAsia" w:ascii="仿宋" w:hAnsi="仿宋" w:eastAsia="仿宋" w:cs="仿宋"/>
          <w:i w:val="0"/>
          <w:caps w:val="0"/>
          <w:color w:val="auto"/>
          <w:spacing w:val="0"/>
          <w:sz w:val="32"/>
          <w:szCs w:val="32"/>
          <w:shd w:val="clear" w:fill="FFFFFF"/>
        </w:rPr>
        <w:t>省政府金融办和相关职能部门根据国家有关规定和《海南省交易场所管理暂行办法》要求，制定本细则，加强交易场所规范管理工作。</w:t>
      </w:r>
      <w:r>
        <w:rPr>
          <w:rFonts w:hint="eastAsia" w:ascii="仿宋" w:hAnsi="仿宋" w:eastAsia="仿宋" w:cs="仿宋"/>
          <w:i w:val="0"/>
          <w:caps w:val="0"/>
          <w:color w:val="auto"/>
          <w:spacing w:val="0"/>
          <w:sz w:val="32"/>
          <w:szCs w:val="32"/>
          <w:shd w:val="clear" w:fill="FFFFFF"/>
          <w:lang w:val="en-US"/>
        </w:rPr>
        <w:br w:type="textWrapping"/>
      </w:r>
      <w:r>
        <w:rPr>
          <w:rFonts w:hint="eastAsia" w:ascii="仿宋" w:hAnsi="仿宋" w:eastAsia="仿宋" w:cs="仿宋"/>
          <w:b/>
          <w:i w:val="0"/>
          <w:caps w:val="0"/>
          <w:color w:val="auto"/>
          <w:spacing w:val="0"/>
          <w:sz w:val="32"/>
          <w:szCs w:val="32"/>
          <w:shd w:val="clear" w:fill="FFFFFF"/>
          <w:lang w:val="en-US"/>
        </w:rPr>
        <w:t>    </w:t>
      </w:r>
      <w:r>
        <w:rPr>
          <w:rFonts w:hint="eastAsia" w:ascii="仿宋" w:hAnsi="仿宋" w:eastAsia="仿宋" w:cs="仿宋"/>
          <w:b/>
          <w:i w:val="0"/>
          <w:caps w:val="0"/>
          <w:color w:val="auto"/>
          <w:spacing w:val="0"/>
          <w:sz w:val="32"/>
          <w:szCs w:val="32"/>
          <w:shd w:val="clear" w:fill="FFFFFF"/>
        </w:rPr>
        <w:t>第六十一条 </w:t>
      </w:r>
      <w:r>
        <w:rPr>
          <w:rFonts w:hint="eastAsia" w:ascii="仿宋" w:hAnsi="仿宋" w:eastAsia="仿宋" w:cs="仿宋"/>
          <w:i w:val="0"/>
          <w:caps w:val="0"/>
          <w:color w:val="auto"/>
          <w:spacing w:val="0"/>
          <w:sz w:val="32"/>
          <w:szCs w:val="32"/>
          <w:shd w:val="clear" w:fill="FFFFFF"/>
        </w:rPr>
        <w:t>本细则实施前已依法设立的交易场所</w:t>
      </w:r>
      <w:r>
        <w:rPr>
          <w:rFonts w:hint="eastAsia" w:ascii="仿宋" w:hAnsi="仿宋" w:eastAsia="仿宋" w:cs="仿宋"/>
          <w:i w:val="0"/>
          <w:caps w:val="0"/>
          <w:color w:val="auto"/>
          <w:spacing w:val="0"/>
          <w:sz w:val="32"/>
          <w:szCs w:val="32"/>
          <w:shd w:val="clear" w:fill="FFFFFF"/>
          <w:lang w:val="en-US"/>
        </w:rPr>
        <w:t>,</w:t>
      </w:r>
      <w:r>
        <w:rPr>
          <w:rFonts w:hint="eastAsia" w:ascii="仿宋" w:hAnsi="仿宋" w:eastAsia="仿宋" w:cs="仿宋"/>
          <w:i w:val="0"/>
          <w:caps w:val="0"/>
          <w:color w:val="auto"/>
          <w:spacing w:val="0"/>
          <w:sz w:val="32"/>
          <w:szCs w:val="32"/>
          <w:shd w:val="clear" w:fill="FFFFFF"/>
        </w:rPr>
        <w:t>应参照本细则相关要求进行规范</w:t>
      </w:r>
      <w:r>
        <w:rPr>
          <w:rFonts w:hint="default" w:ascii="Arial" w:hAnsi="Arial" w:eastAsia="Arial" w:cs="Arial"/>
          <w:i w:val="0"/>
          <w:caps w:val="0"/>
          <w:color w:val="auto"/>
          <w:spacing w:val="0"/>
          <w:sz w:val="32"/>
          <w:szCs w:val="32"/>
          <w:shd w:val="clear" w:fill="FFFFFF"/>
        </w:rPr>
        <w:t>；</w:t>
      </w:r>
      <w:r>
        <w:rPr>
          <w:rFonts w:hint="eastAsia" w:ascii="仿宋" w:hAnsi="仿宋" w:eastAsia="仿宋" w:cs="仿宋"/>
          <w:i w:val="0"/>
          <w:caps w:val="0"/>
          <w:color w:val="auto"/>
          <w:spacing w:val="0"/>
          <w:sz w:val="32"/>
          <w:szCs w:val="32"/>
          <w:shd w:val="clear" w:fill="FFFFFF"/>
        </w:rPr>
        <w:t>省政府金融办有权依照本细则及相关规定对不符合细则规定的交易场所进行处置。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　　第六十二条</w:t>
      </w:r>
      <w:r>
        <w:rPr>
          <w:rFonts w:hint="eastAsia" w:ascii="仿宋" w:hAnsi="仿宋" w:eastAsia="仿宋" w:cs="仿宋"/>
          <w:i w:val="0"/>
          <w:caps w:val="0"/>
          <w:color w:val="auto"/>
          <w:spacing w:val="0"/>
          <w:sz w:val="32"/>
          <w:szCs w:val="32"/>
          <w:shd w:val="clear" w:fill="FFFFFF"/>
        </w:rPr>
        <w:t> 本实施细则由省政府金融办负责解释并适时修订。本实施细则未予规定的，依据国家法律法规及《管理办法》执行。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auto"/>
          <w:spacing w:val="0"/>
          <w:sz w:val="32"/>
          <w:szCs w:val="32"/>
          <w:shd w:val="clear" w:fill="FFFFFF"/>
        </w:rPr>
        <w:t>　　第六十三条 </w:t>
      </w:r>
      <w:r>
        <w:rPr>
          <w:rFonts w:hint="eastAsia" w:ascii="仿宋" w:hAnsi="仿宋" w:eastAsia="仿宋" w:cs="仿宋"/>
          <w:i w:val="0"/>
          <w:caps w:val="0"/>
          <w:color w:val="auto"/>
          <w:spacing w:val="0"/>
          <w:sz w:val="32"/>
          <w:szCs w:val="32"/>
          <w:shd w:val="clear" w:fill="FFFFFF"/>
        </w:rPr>
        <w:t>本实施细则自发布之日起实施。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default" w:ascii="Arial" w:hAnsi="Arial" w:eastAsia="Arial" w:cs="Arial"/>
          <w:i w:val="0"/>
          <w:caps w:val="0"/>
          <w:color w:val="000000"/>
          <w:spacing w:val="0"/>
          <w:sz w:val="21"/>
          <w:szCs w:val="21"/>
        </w:rPr>
      </w:pPr>
      <w:r>
        <w:rPr>
          <w:rFonts w:hint="eastAsia" w:ascii="仿宋" w:hAnsi="仿宋" w:eastAsia="仿宋" w:cs="仿宋"/>
          <w:i w:val="0"/>
          <w:caps w:val="0"/>
          <w:color w:val="auto"/>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0" w:beforeAutospacing="0" w:after="190" w:afterAutospacing="0" w:line="396" w:lineRule="atLeast"/>
        <w:ind w:left="0" w:right="0" w:firstLine="0"/>
        <w:rPr>
          <w:rFonts w:hint="default" w:ascii="Arial" w:hAnsi="Arial" w:eastAsia="Arial" w:cs="Arial"/>
          <w:i w:val="0"/>
          <w:caps w:val="0"/>
          <w:color w:val="000000"/>
          <w:spacing w:val="0"/>
          <w:sz w:val="21"/>
          <w:szCs w:val="21"/>
        </w:rPr>
      </w:pPr>
      <w:r>
        <w:rPr>
          <w:rFonts w:hint="default" w:ascii="Arial" w:hAnsi="Arial" w:eastAsia="Arial" w:cs="Arial"/>
          <w:i w:val="0"/>
          <w:caps w:val="0"/>
          <w:color w:val="auto"/>
          <w:spacing w:val="0"/>
          <w:sz w:val="21"/>
          <w:szCs w:val="21"/>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0" w:beforeAutospacing="0" w:after="190" w:afterAutospacing="0" w:line="396" w:lineRule="atLeast"/>
        <w:ind w:left="0" w:right="0" w:firstLine="0"/>
        <w:rPr>
          <w:rFonts w:hint="default" w:ascii="Arial" w:hAnsi="Arial" w:eastAsia="Arial" w:cs="Arial"/>
          <w:i w:val="0"/>
          <w:caps w:val="0"/>
          <w:color w:val="000000"/>
          <w:spacing w:val="0"/>
          <w:sz w:val="21"/>
          <w:szCs w:val="21"/>
        </w:rPr>
      </w:pPr>
      <w:r>
        <w:rPr>
          <w:rFonts w:hint="default" w:ascii="Arial" w:hAnsi="Arial" w:eastAsia="Arial" w:cs="Arial"/>
          <w:i w:val="0"/>
          <w:caps w:val="0"/>
          <w:color w:val="auto"/>
          <w:spacing w:val="0"/>
          <w:sz w:val="21"/>
          <w:szCs w:val="21"/>
          <w:shd w:val="clear" w:fill="FFFFFF"/>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黑体" w:hAnsi="宋体" w:eastAsia="黑体" w:cs="黑体"/>
          <w:i w:val="0"/>
          <w:caps w:val="0"/>
          <w:color w:val="000000"/>
          <w:spacing w:val="0"/>
          <w:kern w:val="0"/>
          <w:sz w:val="32"/>
          <w:szCs w:val="32"/>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44"/>
          <w:szCs w:val="4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ascii="方正小标宋简体" w:hAnsi="方正小标宋简体" w:eastAsia="方正小标宋简体" w:cs="方正小标宋简体"/>
          <w:i w:val="0"/>
          <w:caps w:val="0"/>
          <w:color w:val="000000"/>
          <w:spacing w:val="0"/>
          <w:kern w:val="0"/>
          <w:sz w:val="44"/>
          <w:szCs w:val="44"/>
          <w:shd w:val="clear" w:fill="FFFFFF"/>
          <w:lang w:val="en-US" w:eastAsia="zh-CN" w:bidi="ar"/>
        </w:rPr>
        <w:t>关于交易场所设立事项的意见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出具意见单位（公章）：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1185"/>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出具时间</w:t>
      </w:r>
      <w:r>
        <w:rPr>
          <w:rFonts w:hint="eastAsia" w:ascii="仿宋" w:hAnsi="仿宋" w:eastAsia="仿宋" w:cs="仿宋"/>
          <w:i w:val="0"/>
          <w:caps w:val="0"/>
          <w:color w:val="000000"/>
          <w:spacing w:val="0"/>
          <w:kern w:val="0"/>
          <w:sz w:val="30"/>
          <w:szCs w:val="30"/>
          <w:shd w:val="clear" w:fill="FFFFFF"/>
          <w:lang w:val="en-US" w:eastAsia="zh-CN" w:bidi="ar"/>
        </w:rPr>
        <w:t>：【】</w:t>
      </w:r>
      <w:r>
        <w:rPr>
          <w:rFonts w:hint="eastAsia" w:ascii="仿宋" w:hAnsi="仿宋" w:eastAsia="仿宋" w:cs="仿宋"/>
          <w:b/>
          <w:i w:val="0"/>
          <w:caps w:val="0"/>
          <w:color w:val="000000"/>
          <w:spacing w:val="0"/>
          <w:kern w:val="0"/>
          <w:sz w:val="30"/>
          <w:szCs w:val="30"/>
          <w:shd w:val="clear" w:fill="FFFFFF"/>
          <w:lang w:val="en-US" w:eastAsia="zh-CN" w:bidi="ar"/>
        </w:rPr>
        <w:t>年【】月【】日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1185"/>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default" w:ascii="Arial" w:hAnsi="Arial" w:eastAsia="Arial" w:cs="Arial"/>
          <w:i w:val="0"/>
          <w:caps w:val="0"/>
          <w:color w:val="000000"/>
          <w:spacing w:val="0"/>
          <w:sz w:val="21"/>
          <w:szCs w:val="21"/>
        </w:rPr>
      </w:pPr>
      <w:r>
        <w:rPr>
          <w:rFonts w:ascii="仿宋_GB2312" w:hAnsi="Arial"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kern w:val="0"/>
          <w:sz w:val="32"/>
          <w:szCs w:val="32"/>
          <w:shd w:val="clear" w:fill="FFFFFF"/>
          <w:lang w:val="en-US" w:eastAsia="zh-CN" w:bidi="ar"/>
        </w:rPr>
        <w:t>目  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kern w:val="0"/>
          <w:sz w:val="32"/>
          <w:szCs w:val="32"/>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1.</w:t>
      </w:r>
      <w:r>
        <w:rPr>
          <w:rFonts w:hint="eastAsia" w:ascii="仿宋_GB2312" w:hAnsi="Arial" w:eastAsia="仿宋_GB2312" w:cs="仿宋_GB2312"/>
          <w:i w:val="0"/>
          <w:caps w:val="0"/>
          <w:color w:val="000000"/>
          <w:spacing w:val="0"/>
          <w:sz w:val="32"/>
          <w:szCs w:val="32"/>
          <w:shd w:val="clear" w:fill="FFFFFF"/>
        </w:rPr>
        <w:t>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2.**</w:t>
      </w:r>
      <w:r>
        <w:rPr>
          <w:rFonts w:hint="eastAsia" w:ascii="仿宋_GB2312" w:hAnsi="Arial" w:eastAsia="仿宋_GB2312" w:cs="仿宋_GB2312"/>
          <w:i w:val="0"/>
          <w:caps w:val="0"/>
          <w:color w:val="000000"/>
          <w:spacing w:val="0"/>
          <w:sz w:val="32"/>
          <w:szCs w:val="32"/>
          <w:shd w:val="clear" w:fill="FFFFFF"/>
        </w:rPr>
        <w:t>公司申请材料清单；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3.</w:t>
      </w:r>
      <w:r>
        <w:rPr>
          <w:rFonts w:hint="eastAsia" w:ascii="仿宋_GB2312" w:hAnsi="Arial" w:eastAsia="仿宋_GB2312" w:cs="仿宋_GB2312"/>
          <w:i w:val="0"/>
          <w:caps w:val="0"/>
          <w:color w:val="000000"/>
          <w:spacing w:val="0"/>
          <w:sz w:val="32"/>
          <w:szCs w:val="32"/>
          <w:shd w:val="clear" w:fill="FFFFFF"/>
        </w:rPr>
        <w:t>对包括该拟设交易场所</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分支机构在内的本行政区域内交易场所统筹管理制度，机构和岗位情况，风险防范预案，并说明监管能力与辖区内交易场所是否匹配；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4.</w:t>
      </w:r>
      <w:r>
        <w:rPr>
          <w:rFonts w:hint="eastAsia" w:ascii="仿宋_GB2312" w:hAnsi="Arial" w:eastAsia="仿宋_GB2312" w:cs="仿宋_GB2312"/>
          <w:i w:val="0"/>
          <w:caps w:val="0"/>
          <w:color w:val="000000"/>
          <w:spacing w:val="0"/>
          <w:sz w:val="32"/>
          <w:szCs w:val="32"/>
          <w:shd w:val="clear" w:fill="FFFFFF"/>
        </w:rPr>
        <w:t>本省辖区内已设立的交易场所涉及重大违规情况。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4158" w:right="0" w:hanging="3520"/>
        <w:jc w:val="left"/>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3938" w:right="0" w:hanging="33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3938" w:right="0" w:hanging="33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3938" w:right="0" w:hanging="33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3938" w:right="0" w:hanging="33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3938" w:right="0" w:hanging="33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3938" w:right="0" w:hanging="33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3938" w:right="0" w:hanging="33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sz w:val="30"/>
          <w:szCs w:val="3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center"/>
        <w:rPr>
          <w:rFonts w:hint="default" w:ascii="Arial" w:hAnsi="Arial" w:eastAsia="Arial" w:cs="Arial"/>
          <w:i w:val="0"/>
          <w:caps w:val="0"/>
          <w:color w:val="000000"/>
          <w:spacing w:val="0"/>
          <w:sz w:val="21"/>
          <w:szCs w:val="21"/>
        </w:rPr>
      </w:pPr>
      <w:r>
        <w:rPr>
          <w:rFonts w:hint="eastAsia" w:ascii="方正小标宋简体" w:hAnsi="方正小标宋简体" w:eastAsia="方正小标宋简体" w:cs="方正小标宋简体"/>
          <w:i w:val="0"/>
          <w:caps w:val="0"/>
          <w:color w:val="000000"/>
          <w:spacing w:val="0"/>
          <w:sz w:val="44"/>
          <w:szCs w:val="44"/>
          <w:shd w:val="clear" w:fill="FFFFFF"/>
        </w:rPr>
        <w:t>关于</w:t>
      </w:r>
      <w:r>
        <w:rPr>
          <w:rFonts w:hint="eastAsia" w:ascii="方正小标宋简体" w:hAnsi="方正小标宋简体" w:eastAsia="方正小标宋简体" w:cs="方正小标宋简体"/>
          <w:i w:val="0"/>
          <w:caps w:val="0"/>
          <w:color w:val="000000"/>
          <w:spacing w:val="0"/>
          <w:sz w:val="44"/>
          <w:szCs w:val="44"/>
          <w:shd w:val="clear" w:fill="FFFFFF"/>
          <w:lang w:val="en-US"/>
        </w:rPr>
        <w:t>**</w:t>
      </w:r>
      <w:r>
        <w:rPr>
          <w:rFonts w:hint="eastAsia" w:ascii="方正小标宋简体" w:hAnsi="方正小标宋简体" w:eastAsia="方正小标宋简体" w:cs="方正小标宋简体"/>
          <w:i w:val="0"/>
          <w:caps w:val="0"/>
          <w:color w:val="000000"/>
          <w:spacing w:val="0"/>
          <w:sz w:val="44"/>
          <w:szCs w:val="44"/>
          <w:shd w:val="clear" w:fill="FFFFFF"/>
        </w:rPr>
        <w:t>公司设立事项意见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center"/>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    **</w:t>
      </w:r>
      <w:r>
        <w:rPr>
          <w:rFonts w:hint="eastAsia" w:ascii="仿宋_GB2312" w:hAnsi="Arial" w:eastAsia="仿宋_GB2312" w:cs="仿宋_GB2312"/>
          <w:i w:val="0"/>
          <w:caps w:val="0"/>
          <w:color w:val="000000"/>
          <w:spacing w:val="0"/>
          <w:sz w:val="32"/>
          <w:szCs w:val="32"/>
          <w:shd w:val="clear" w:fill="FFFFFF"/>
        </w:rPr>
        <w:t>公司于【】年【】月【】日向我单位提交了《交易场所设立申请书》等申请材料，经我单位初步审查，意见如下：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1.</w:t>
      </w:r>
      <w:r>
        <w:rPr>
          <w:rFonts w:hint="eastAsia" w:ascii="仿宋_GB2312" w:hAnsi="Arial" w:eastAsia="仿宋_GB2312" w:cs="仿宋_GB2312"/>
          <w:i w:val="0"/>
          <w:caps w:val="0"/>
          <w:color w:val="000000"/>
          <w:spacing w:val="0"/>
          <w:sz w:val="32"/>
          <w:szCs w:val="32"/>
          <w:shd w:val="clear" w:fill="FFFFFF"/>
        </w:rPr>
        <w:t>请说明</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公司申请事项概况；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2.**</w:t>
      </w:r>
      <w:r>
        <w:rPr>
          <w:rFonts w:hint="eastAsia" w:ascii="仿宋_GB2312" w:hAnsi="Arial" w:eastAsia="仿宋_GB2312" w:cs="仿宋_GB2312"/>
          <w:i w:val="0"/>
          <w:caps w:val="0"/>
          <w:color w:val="000000"/>
          <w:spacing w:val="0"/>
          <w:sz w:val="32"/>
          <w:szCs w:val="32"/>
          <w:shd w:val="clear" w:fill="FFFFFF"/>
        </w:rPr>
        <w:t>公司申请材料齐全，请将</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公司申请材料清单作为意见附件；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3.</w:t>
      </w:r>
      <w:r>
        <w:rPr>
          <w:rFonts w:hint="eastAsia" w:ascii="仿宋_GB2312" w:hAnsi="Arial" w:eastAsia="仿宋_GB2312" w:cs="仿宋_GB2312"/>
          <w:i w:val="0"/>
          <w:caps w:val="0"/>
          <w:color w:val="000000"/>
          <w:spacing w:val="0"/>
          <w:sz w:val="32"/>
          <w:szCs w:val="32"/>
          <w:shd w:val="clear" w:fill="FFFFFF"/>
        </w:rPr>
        <w:t>请就</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公司申请材料内容符合《海南省交易场所管理办法（试行）》及其实施细则规定的情况进行说明；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4.</w:t>
      </w:r>
      <w:r>
        <w:rPr>
          <w:rFonts w:hint="eastAsia" w:ascii="仿宋_GB2312" w:hAnsi="Arial" w:eastAsia="仿宋_GB2312" w:cs="仿宋_GB2312"/>
          <w:i w:val="0"/>
          <w:caps w:val="0"/>
          <w:color w:val="000000"/>
          <w:spacing w:val="0"/>
          <w:sz w:val="32"/>
          <w:szCs w:val="32"/>
          <w:shd w:val="clear" w:fill="FFFFFF"/>
        </w:rPr>
        <w:t>请说明</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市县金融工作部门及行业主管部门对</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公司本次申请的意见；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5.</w:t>
      </w:r>
      <w:r>
        <w:rPr>
          <w:rFonts w:hint="eastAsia" w:ascii="仿宋_GB2312" w:hAnsi="Arial" w:eastAsia="仿宋_GB2312" w:cs="仿宋_GB2312"/>
          <w:i w:val="0"/>
          <w:caps w:val="0"/>
          <w:color w:val="000000"/>
          <w:spacing w:val="0"/>
          <w:sz w:val="32"/>
          <w:szCs w:val="32"/>
          <w:shd w:val="clear" w:fill="FFFFFF"/>
        </w:rPr>
        <w:t>请说明</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市县金融工作部门具有与监管新设立交易场所、防范相关风险的能力。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400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  </w:t>
      </w:r>
      <w:r>
        <w:rPr>
          <w:rFonts w:hint="eastAsia" w:ascii="仿宋_GB2312" w:hAnsi="Arial" w:eastAsia="仿宋_GB2312" w:cs="仿宋_GB2312"/>
          <w:i w:val="0"/>
          <w:caps w:val="0"/>
          <w:color w:val="000000"/>
          <w:spacing w:val="0"/>
          <w:sz w:val="32"/>
          <w:szCs w:val="32"/>
          <w:shd w:val="clear" w:fill="FFFFFF"/>
        </w:rPr>
        <w:t>出具意见单位（盖章）：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                          </w:t>
      </w:r>
      <w:r>
        <w:rPr>
          <w:rFonts w:hint="eastAsia" w:ascii="仿宋_GB2312" w:hAnsi="Arial" w:eastAsia="仿宋_GB2312" w:cs="仿宋_GB2312"/>
          <w:i w:val="0"/>
          <w:caps w:val="0"/>
          <w:color w:val="000000"/>
          <w:spacing w:val="0"/>
          <w:sz w:val="32"/>
          <w:szCs w:val="32"/>
          <w:shd w:val="clear" w:fill="FFFFFF"/>
        </w:rPr>
        <w:t>年</w:t>
      </w:r>
      <w:r>
        <w:rPr>
          <w:rFonts w:hint="eastAsia" w:ascii="仿宋_GB2312" w:hAnsi="Arial" w:eastAsia="仿宋_GB2312" w:cs="仿宋_GB2312"/>
          <w:i w:val="0"/>
          <w:caps w:val="0"/>
          <w:color w:val="000000"/>
          <w:spacing w:val="0"/>
          <w:sz w:val="32"/>
          <w:szCs w:val="32"/>
          <w:shd w:val="clear" w:fill="FFFFFF"/>
          <w:lang w:val="en-US"/>
        </w:rPr>
        <w:t>  </w:t>
      </w:r>
      <w:r>
        <w:rPr>
          <w:rFonts w:hint="eastAsia" w:ascii="仿宋_GB2312" w:hAnsi="Arial" w:eastAsia="仿宋_GB2312" w:cs="仿宋_GB2312"/>
          <w:i w:val="0"/>
          <w:caps w:val="0"/>
          <w:color w:val="000000"/>
          <w:spacing w:val="0"/>
          <w:sz w:val="32"/>
          <w:szCs w:val="32"/>
          <w:shd w:val="clear" w:fill="FFFFFF"/>
        </w:rPr>
        <w:t>月</w:t>
      </w:r>
      <w:r>
        <w:rPr>
          <w:rFonts w:hint="eastAsia" w:ascii="仿宋_GB2312" w:hAnsi="Arial" w:eastAsia="仿宋_GB2312" w:cs="仿宋_GB2312"/>
          <w:i w:val="0"/>
          <w:caps w:val="0"/>
          <w:color w:val="000000"/>
          <w:spacing w:val="0"/>
          <w:sz w:val="32"/>
          <w:szCs w:val="32"/>
          <w:shd w:val="clear" w:fill="FFFFFF"/>
          <w:lang w:val="en-US"/>
        </w:rPr>
        <w:t>  </w:t>
      </w:r>
      <w:r>
        <w:rPr>
          <w:rFonts w:hint="eastAsia" w:ascii="仿宋_GB2312" w:hAnsi="Arial" w:eastAsia="仿宋_GB2312" w:cs="仿宋_GB2312"/>
          <w:i w:val="0"/>
          <w:caps w:val="0"/>
          <w:color w:val="000000"/>
          <w:spacing w:val="0"/>
          <w:sz w:val="32"/>
          <w:szCs w:val="32"/>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3938" w:right="0" w:hanging="3300"/>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sz w:val="30"/>
          <w:szCs w:val="30"/>
          <w:shd w:val="clear" w:fill="FFFFFF"/>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3938" w:right="0" w:hanging="33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3938" w:right="0" w:hanging="33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default" w:ascii="Arial" w:hAnsi="Arial" w:eastAsia="Arial" w:cs="Arial"/>
          <w:i w:val="0"/>
          <w:caps w:val="0"/>
          <w:color w:val="000000"/>
          <w:spacing w:val="0"/>
          <w:sz w:val="21"/>
          <w:szCs w:val="21"/>
        </w:rPr>
      </w:pPr>
      <w:r>
        <w:rPr>
          <w:rFonts w:hint="default" w:ascii="Arial" w:hAnsi="Arial" w:eastAsia="Arial" w:cs="Arial"/>
          <w:i w:val="0"/>
          <w:caps w:val="0"/>
          <w:color w:val="000000"/>
          <w:spacing w:val="0"/>
          <w:kern w:val="0"/>
          <w:sz w:val="21"/>
          <w:szCs w:val="21"/>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0" w:beforeAutospacing="0" w:after="190" w:afterAutospacing="0" w:line="396" w:lineRule="atLeast"/>
        <w:ind w:left="0" w:right="0" w:firstLine="0"/>
        <w:rPr>
          <w:rFonts w:hint="default" w:ascii="Arial" w:hAnsi="Arial" w:eastAsia="Arial" w:cs="Arial"/>
          <w:i w:val="0"/>
          <w:caps w:val="0"/>
          <w:color w:val="000000"/>
          <w:spacing w:val="0"/>
          <w:sz w:val="21"/>
          <w:szCs w:val="21"/>
        </w:rPr>
      </w:pPr>
      <w:r>
        <w:rPr>
          <w:rFonts w:hint="default" w:ascii="Arial" w:hAnsi="Arial" w:eastAsia="Arial" w:cs="Arial"/>
          <w:i w:val="0"/>
          <w:caps w:val="0"/>
          <w:color w:val="auto"/>
          <w:spacing w:val="0"/>
          <w:sz w:val="21"/>
          <w:szCs w:val="21"/>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0" w:beforeAutospacing="0" w:after="190" w:afterAutospacing="0" w:line="396" w:lineRule="atLeast"/>
        <w:ind w:left="0" w:right="0" w:firstLine="0"/>
        <w:rPr>
          <w:rFonts w:hint="default" w:ascii="Arial" w:hAnsi="Arial" w:eastAsia="Arial" w:cs="Arial"/>
          <w:i w:val="0"/>
          <w:caps w:val="0"/>
          <w:color w:val="000000"/>
          <w:spacing w:val="0"/>
          <w:sz w:val="21"/>
          <w:szCs w:val="21"/>
        </w:rPr>
      </w:pPr>
      <w:r>
        <w:rPr>
          <w:rFonts w:hint="default" w:ascii="Arial" w:hAnsi="Arial" w:eastAsia="Arial" w:cs="Arial"/>
          <w:i w:val="0"/>
          <w:caps w:val="0"/>
          <w:color w:val="auto"/>
          <w:spacing w:val="0"/>
          <w:sz w:val="21"/>
          <w:szCs w:val="21"/>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0" w:beforeAutospacing="0" w:after="190" w:afterAutospacing="0" w:line="396" w:lineRule="atLeast"/>
        <w:ind w:left="0" w:right="0" w:firstLine="0"/>
        <w:rPr>
          <w:rFonts w:hint="default" w:ascii="Arial" w:hAnsi="Arial" w:eastAsia="Arial" w:cs="Arial"/>
          <w:i w:val="0"/>
          <w:caps w:val="0"/>
          <w:color w:val="000000"/>
          <w:spacing w:val="0"/>
          <w:sz w:val="21"/>
          <w:szCs w:val="21"/>
        </w:rPr>
      </w:pPr>
      <w:r>
        <w:rPr>
          <w:rFonts w:hint="default" w:ascii="Arial" w:hAnsi="Arial" w:eastAsia="Arial" w:cs="Arial"/>
          <w:i w:val="0"/>
          <w:caps w:val="0"/>
          <w:color w:val="auto"/>
          <w:spacing w:val="0"/>
          <w:sz w:val="21"/>
          <w:szCs w:val="21"/>
          <w:shd w:val="clear" w:fill="FFFFFF"/>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黑体" w:hAnsi="宋体" w:eastAsia="黑体" w:cs="黑体"/>
          <w:i w:val="0"/>
          <w:caps w:val="0"/>
          <w:color w:val="000000"/>
          <w:spacing w:val="0"/>
          <w:kern w:val="0"/>
          <w:sz w:val="32"/>
          <w:szCs w:val="32"/>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44"/>
          <w:szCs w:val="4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方正小标宋简体" w:hAnsi="方正小标宋简体" w:eastAsia="方正小标宋简体" w:cs="方正小标宋简体"/>
          <w:i w:val="0"/>
          <w:caps w:val="0"/>
          <w:color w:val="000000"/>
          <w:spacing w:val="0"/>
          <w:kern w:val="0"/>
          <w:sz w:val="44"/>
          <w:szCs w:val="44"/>
          <w:shd w:val="clear" w:fill="FFFFFF"/>
          <w:lang w:val="en-US" w:eastAsia="zh-CN" w:bidi="ar"/>
        </w:rPr>
        <w:t>关于交易场所变更事项的意见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出具意见单位（公章）：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1185"/>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b/>
          <w:i w:val="0"/>
          <w:caps w:val="0"/>
          <w:color w:val="000000"/>
          <w:spacing w:val="0"/>
          <w:kern w:val="0"/>
          <w:sz w:val="30"/>
          <w:szCs w:val="30"/>
          <w:shd w:val="clear" w:fill="FFFFFF"/>
          <w:lang w:val="en-US" w:eastAsia="zh-CN" w:bidi="ar"/>
        </w:rPr>
        <w:t>出具时间</w:t>
      </w:r>
      <w:r>
        <w:rPr>
          <w:rFonts w:hint="eastAsia" w:ascii="仿宋" w:hAnsi="仿宋" w:eastAsia="仿宋" w:cs="仿宋"/>
          <w:i w:val="0"/>
          <w:caps w:val="0"/>
          <w:color w:val="000000"/>
          <w:spacing w:val="0"/>
          <w:kern w:val="0"/>
          <w:sz w:val="30"/>
          <w:szCs w:val="30"/>
          <w:shd w:val="clear" w:fill="FFFFFF"/>
          <w:lang w:val="en-US" w:eastAsia="zh-CN" w:bidi="ar"/>
        </w:rPr>
        <w:t>：【】</w:t>
      </w:r>
      <w:r>
        <w:rPr>
          <w:rFonts w:hint="eastAsia" w:ascii="仿宋" w:hAnsi="仿宋" w:eastAsia="仿宋" w:cs="仿宋"/>
          <w:b/>
          <w:i w:val="0"/>
          <w:caps w:val="0"/>
          <w:color w:val="000000"/>
          <w:spacing w:val="0"/>
          <w:kern w:val="0"/>
          <w:sz w:val="30"/>
          <w:szCs w:val="30"/>
          <w:shd w:val="clear" w:fill="FFFFFF"/>
          <w:lang w:val="en-US" w:eastAsia="zh-CN" w:bidi="ar"/>
        </w:rPr>
        <w:t>年【】月【】日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1185"/>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1185"/>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u w:val="single"/>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sz w:val="28"/>
          <w:szCs w:val="28"/>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sz w:val="28"/>
          <w:szCs w:val="28"/>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center"/>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sz w:val="28"/>
          <w:szCs w:val="28"/>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center"/>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rPr>
        <w:t>目</w:t>
      </w:r>
      <w:r>
        <w:rPr>
          <w:rFonts w:hint="eastAsia" w:ascii="仿宋_GB2312" w:hAnsi="Arial" w:eastAsia="仿宋_GB2312" w:cs="仿宋_GB2312"/>
          <w:i w:val="0"/>
          <w:caps w:val="0"/>
          <w:color w:val="000000"/>
          <w:spacing w:val="0"/>
          <w:sz w:val="32"/>
          <w:szCs w:val="32"/>
          <w:shd w:val="clear" w:fill="FFFFFF"/>
          <w:lang w:val="en-US"/>
        </w:rPr>
        <w:t>  </w:t>
      </w:r>
      <w:r>
        <w:rPr>
          <w:rFonts w:hint="eastAsia" w:ascii="仿宋_GB2312" w:hAnsi="Arial" w:eastAsia="仿宋_GB2312" w:cs="仿宋_GB2312"/>
          <w:i w:val="0"/>
          <w:caps w:val="0"/>
          <w:color w:val="000000"/>
          <w:spacing w:val="0"/>
          <w:sz w:val="32"/>
          <w:szCs w:val="32"/>
          <w:shd w:val="clear" w:fill="FFFFFF"/>
        </w:rPr>
        <w:t>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1.</w:t>
      </w:r>
      <w:r>
        <w:rPr>
          <w:rFonts w:hint="eastAsia" w:ascii="仿宋_GB2312" w:hAnsi="Arial" w:eastAsia="仿宋_GB2312" w:cs="仿宋_GB2312"/>
          <w:i w:val="0"/>
          <w:caps w:val="0"/>
          <w:color w:val="000000"/>
          <w:spacing w:val="0"/>
          <w:sz w:val="32"/>
          <w:szCs w:val="32"/>
          <w:shd w:val="clear" w:fill="FFFFFF"/>
        </w:rPr>
        <w:t>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2.**</w:t>
      </w:r>
      <w:r>
        <w:rPr>
          <w:rFonts w:hint="eastAsia" w:ascii="仿宋_GB2312" w:hAnsi="Arial" w:eastAsia="仿宋_GB2312" w:cs="仿宋_GB2312"/>
          <w:i w:val="0"/>
          <w:caps w:val="0"/>
          <w:color w:val="000000"/>
          <w:spacing w:val="0"/>
          <w:sz w:val="32"/>
          <w:szCs w:val="32"/>
          <w:shd w:val="clear" w:fill="FFFFFF"/>
        </w:rPr>
        <w:t>公司申请变更材料清单；</w:t>
      </w:r>
      <w:r>
        <w:rPr>
          <w:rFonts w:hint="eastAsia" w:ascii="仿宋_GB2312" w:hAnsi="Arial" w:eastAsia="仿宋_GB2312" w:cs="仿宋_GB2312"/>
          <w:i w:val="0"/>
          <w:caps w:val="0"/>
          <w:color w:val="000000"/>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3.</w:t>
      </w:r>
      <w:r>
        <w:rPr>
          <w:rFonts w:hint="eastAsia" w:ascii="仿宋_GB2312" w:hAnsi="Arial" w:eastAsia="仿宋_GB2312" w:cs="仿宋_GB2312"/>
          <w:i w:val="0"/>
          <w:caps w:val="0"/>
          <w:color w:val="000000"/>
          <w:spacing w:val="0"/>
          <w:sz w:val="32"/>
          <w:szCs w:val="32"/>
          <w:shd w:val="clear" w:fill="FFFFFF"/>
        </w:rPr>
        <w:t>本省辖区内已设立的交易场所涉及重大违规情况。</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0"/>
        <w:jc w:val="center"/>
        <w:rPr>
          <w:rFonts w:hint="default" w:ascii="Arial" w:hAnsi="Arial" w:eastAsia="Arial" w:cs="Arial"/>
          <w:i w:val="0"/>
          <w:caps w:val="0"/>
          <w:color w:val="000000"/>
          <w:spacing w:val="0"/>
          <w:sz w:val="21"/>
          <w:szCs w:val="21"/>
        </w:rPr>
      </w:pPr>
      <w:r>
        <w:rPr>
          <w:rFonts w:hint="eastAsia" w:ascii="方正小标宋简体" w:hAnsi="方正小标宋简体" w:eastAsia="方正小标宋简体" w:cs="方正小标宋简体"/>
          <w:i w:val="0"/>
          <w:caps w:val="0"/>
          <w:color w:val="000000"/>
          <w:spacing w:val="0"/>
          <w:sz w:val="44"/>
          <w:szCs w:val="44"/>
          <w:shd w:val="clear" w:fill="FFFFFF"/>
        </w:rPr>
        <w:t>关于</w:t>
      </w:r>
      <w:r>
        <w:rPr>
          <w:rFonts w:hint="eastAsia" w:ascii="方正小标宋简体" w:hAnsi="方正小标宋简体" w:eastAsia="方正小标宋简体" w:cs="方正小标宋简体"/>
          <w:i w:val="0"/>
          <w:caps w:val="0"/>
          <w:color w:val="000000"/>
          <w:spacing w:val="0"/>
          <w:sz w:val="44"/>
          <w:szCs w:val="44"/>
          <w:shd w:val="clear" w:fill="FFFFFF"/>
          <w:lang w:val="en-US"/>
        </w:rPr>
        <w:t>**</w:t>
      </w:r>
      <w:r>
        <w:rPr>
          <w:rFonts w:hint="eastAsia" w:ascii="方正小标宋简体" w:hAnsi="方正小标宋简体" w:eastAsia="方正小标宋简体" w:cs="方正小标宋简体"/>
          <w:i w:val="0"/>
          <w:caps w:val="0"/>
          <w:color w:val="000000"/>
          <w:spacing w:val="0"/>
          <w:sz w:val="44"/>
          <w:szCs w:val="44"/>
          <w:shd w:val="clear" w:fill="FFFFFF"/>
        </w:rPr>
        <w:t>公司变更事项意见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0"/>
        <w:jc w:val="center"/>
        <w:rPr>
          <w:rFonts w:hint="default" w:ascii="Arial" w:hAnsi="Arial" w:eastAsia="Arial" w:cs="Arial"/>
          <w:i w:val="0"/>
          <w:caps w:val="0"/>
          <w:color w:val="000000"/>
          <w:spacing w:val="0"/>
          <w:sz w:val="21"/>
          <w:szCs w:val="21"/>
        </w:rPr>
      </w:pPr>
      <w:r>
        <w:rPr>
          <w:rFonts w:hint="eastAsia" w:ascii="方正小标宋简体" w:hAnsi="方正小标宋简体" w:eastAsia="方正小标宋简体" w:cs="方正小标宋简体"/>
          <w:i w:val="0"/>
          <w:caps w:val="0"/>
          <w:color w:val="000000"/>
          <w:spacing w:val="0"/>
          <w:sz w:val="44"/>
          <w:szCs w:val="44"/>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0"/>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sz w:val="30"/>
          <w:szCs w:val="30"/>
          <w:shd w:val="clear" w:fill="FFFFFF"/>
          <w:lang w:val="en-US"/>
        </w:rPr>
        <w:t>    </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公司于【】年【】月【】日向我单位提交了《交易场所变更申请书》等申请材料，经我单位初步审查，意见如下：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1.</w:t>
      </w:r>
      <w:r>
        <w:rPr>
          <w:rFonts w:hint="eastAsia" w:ascii="仿宋_GB2312" w:hAnsi="Arial" w:eastAsia="仿宋_GB2312" w:cs="仿宋_GB2312"/>
          <w:i w:val="0"/>
          <w:caps w:val="0"/>
          <w:color w:val="000000"/>
          <w:spacing w:val="0"/>
          <w:sz w:val="32"/>
          <w:szCs w:val="32"/>
          <w:shd w:val="clear" w:fill="FFFFFF"/>
        </w:rPr>
        <w:t>请说明</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公司申请变更事项概况；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2.</w:t>
      </w:r>
      <w:r>
        <w:rPr>
          <w:rFonts w:hint="eastAsia" w:ascii="仿宋_GB2312" w:hAnsi="Arial" w:eastAsia="仿宋_GB2312" w:cs="仿宋_GB2312"/>
          <w:i w:val="0"/>
          <w:caps w:val="0"/>
          <w:color w:val="000000"/>
          <w:spacing w:val="0"/>
          <w:sz w:val="32"/>
          <w:szCs w:val="32"/>
          <w:shd w:val="clear" w:fill="FFFFFF"/>
        </w:rPr>
        <w:t>请将</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公司申请材料清单作为审查意见附件；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3.</w:t>
      </w:r>
      <w:r>
        <w:rPr>
          <w:rFonts w:hint="eastAsia" w:ascii="仿宋_GB2312" w:hAnsi="Arial" w:eastAsia="仿宋_GB2312" w:cs="仿宋_GB2312"/>
          <w:i w:val="0"/>
          <w:caps w:val="0"/>
          <w:color w:val="000000"/>
          <w:spacing w:val="0"/>
          <w:sz w:val="32"/>
          <w:szCs w:val="32"/>
          <w:shd w:val="clear" w:fill="FFFFFF"/>
        </w:rPr>
        <w:t>请说明</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公司申请变更材料内容符合《海南省交易场所管理办法（试行）》及其实施细则规定的情况；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4.</w:t>
      </w:r>
      <w:r>
        <w:rPr>
          <w:rFonts w:hint="eastAsia" w:ascii="仿宋_GB2312" w:hAnsi="Arial" w:eastAsia="仿宋_GB2312" w:cs="仿宋_GB2312"/>
          <w:i w:val="0"/>
          <w:caps w:val="0"/>
          <w:color w:val="000000"/>
          <w:spacing w:val="0"/>
          <w:sz w:val="32"/>
          <w:szCs w:val="32"/>
          <w:shd w:val="clear" w:fill="FFFFFF"/>
        </w:rPr>
        <w:t>请说明</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市县金融工作部门及行业主管部门对</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公司本次变更的意见；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5.</w:t>
      </w:r>
      <w:r>
        <w:rPr>
          <w:rFonts w:hint="eastAsia" w:ascii="仿宋_GB2312" w:hAnsi="Arial" w:eastAsia="仿宋_GB2312" w:cs="仿宋_GB2312"/>
          <w:i w:val="0"/>
          <w:caps w:val="0"/>
          <w:color w:val="000000"/>
          <w:spacing w:val="0"/>
          <w:sz w:val="32"/>
          <w:szCs w:val="32"/>
          <w:shd w:val="clear" w:fill="FFFFFF"/>
        </w:rPr>
        <w:t>请说明</w:t>
      </w:r>
      <w:r>
        <w:rPr>
          <w:rFonts w:hint="eastAsia" w:ascii="仿宋_GB2312" w:hAnsi="Arial" w:eastAsia="仿宋_GB2312" w:cs="仿宋_GB2312"/>
          <w:i w:val="0"/>
          <w:caps w:val="0"/>
          <w:color w:val="000000"/>
          <w:spacing w:val="0"/>
          <w:sz w:val="32"/>
          <w:szCs w:val="32"/>
          <w:shd w:val="clear" w:fill="FFFFFF"/>
          <w:lang w:val="en-US"/>
        </w:rPr>
        <w:t>**</w:t>
      </w:r>
      <w:r>
        <w:rPr>
          <w:rFonts w:hint="eastAsia" w:ascii="仿宋_GB2312" w:hAnsi="Arial" w:eastAsia="仿宋_GB2312" w:cs="仿宋_GB2312"/>
          <w:i w:val="0"/>
          <w:caps w:val="0"/>
          <w:color w:val="000000"/>
          <w:spacing w:val="0"/>
          <w:sz w:val="32"/>
          <w:szCs w:val="32"/>
          <w:shd w:val="clear" w:fill="FFFFFF"/>
        </w:rPr>
        <w:t>市县金融工作部门对变更事项风险是否有相适应的管理能力（涉及新设交易品种的）。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                          </w:t>
      </w:r>
      <w:r>
        <w:rPr>
          <w:rFonts w:hint="eastAsia" w:ascii="仿宋_GB2312" w:hAnsi="Arial" w:eastAsia="仿宋_GB2312" w:cs="仿宋_GB2312"/>
          <w:i w:val="0"/>
          <w:caps w:val="0"/>
          <w:color w:val="000000"/>
          <w:spacing w:val="0"/>
          <w:sz w:val="32"/>
          <w:szCs w:val="32"/>
          <w:shd w:val="clear" w:fill="FFFFFF"/>
        </w:rPr>
        <w:t>出具意见单位（盖章）：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60" w:lineRule="atLeast"/>
        <w:ind w:left="0" w:right="0" w:firstLine="640"/>
        <w:rPr>
          <w:rFonts w:hint="default" w:ascii="Arial" w:hAnsi="Arial" w:eastAsia="Arial" w:cs="Arial"/>
          <w:i w:val="0"/>
          <w:caps w:val="0"/>
          <w:color w:val="000000"/>
          <w:spacing w:val="0"/>
          <w:sz w:val="21"/>
          <w:szCs w:val="21"/>
        </w:rPr>
      </w:pPr>
      <w:r>
        <w:rPr>
          <w:rFonts w:hint="eastAsia" w:ascii="仿宋_GB2312" w:hAnsi="Arial" w:eastAsia="仿宋_GB2312" w:cs="仿宋_GB2312"/>
          <w:i w:val="0"/>
          <w:caps w:val="0"/>
          <w:color w:val="000000"/>
          <w:spacing w:val="0"/>
          <w:sz w:val="32"/>
          <w:szCs w:val="32"/>
          <w:shd w:val="clear" w:fill="FFFFFF"/>
          <w:lang w:val="en-US"/>
        </w:rPr>
        <w:t>                          </w:t>
      </w:r>
      <w:r>
        <w:rPr>
          <w:rFonts w:hint="eastAsia" w:ascii="仿宋_GB2312" w:hAnsi="Arial" w:eastAsia="仿宋_GB2312" w:cs="仿宋_GB2312"/>
          <w:i w:val="0"/>
          <w:caps w:val="0"/>
          <w:color w:val="000000"/>
          <w:spacing w:val="0"/>
          <w:sz w:val="32"/>
          <w:szCs w:val="32"/>
          <w:shd w:val="clear" w:fill="FFFFFF"/>
        </w:rPr>
        <w:t>年</w:t>
      </w:r>
      <w:r>
        <w:rPr>
          <w:rFonts w:hint="eastAsia" w:ascii="仿宋_GB2312" w:hAnsi="Arial" w:eastAsia="仿宋_GB2312" w:cs="仿宋_GB2312"/>
          <w:i w:val="0"/>
          <w:caps w:val="0"/>
          <w:color w:val="000000"/>
          <w:spacing w:val="0"/>
          <w:sz w:val="32"/>
          <w:szCs w:val="32"/>
          <w:shd w:val="clear" w:fill="FFFFFF"/>
          <w:lang w:val="en-US"/>
        </w:rPr>
        <w:t>  </w:t>
      </w:r>
      <w:r>
        <w:rPr>
          <w:rFonts w:hint="eastAsia" w:ascii="仿宋_GB2312" w:hAnsi="Arial" w:eastAsia="仿宋_GB2312" w:cs="仿宋_GB2312"/>
          <w:i w:val="0"/>
          <w:caps w:val="0"/>
          <w:color w:val="000000"/>
          <w:spacing w:val="0"/>
          <w:sz w:val="32"/>
          <w:szCs w:val="32"/>
          <w:shd w:val="clear" w:fill="FFFFFF"/>
        </w:rPr>
        <w:t>月</w:t>
      </w:r>
      <w:r>
        <w:rPr>
          <w:rFonts w:hint="eastAsia" w:ascii="仿宋_GB2312" w:hAnsi="Arial" w:eastAsia="仿宋_GB2312" w:cs="仿宋_GB2312"/>
          <w:i w:val="0"/>
          <w:caps w:val="0"/>
          <w:color w:val="000000"/>
          <w:spacing w:val="0"/>
          <w:sz w:val="32"/>
          <w:szCs w:val="32"/>
          <w:shd w:val="clear" w:fill="FFFFFF"/>
          <w:lang w:val="en-US"/>
        </w:rPr>
        <w:t>  </w:t>
      </w:r>
      <w:r>
        <w:rPr>
          <w:rFonts w:hint="eastAsia" w:ascii="仿宋_GB2312" w:hAnsi="Arial" w:eastAsia="仿宋_GB2312" w:cs="仿宋_GB2312"/>
          <w:i w:val="0"/>
          <w:caps w:val="0"/>
          <w:color w:val="000000"/>
          <w:spacing w:val="0"/>
          <w:sz w:val="32"/>
          <w:szCs w:val="32"/>
          <w:shd w:val="clear" w:fill="FFFFFF"/>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2" w:lineRule="atLeast"/>
        <w:ind w:left="0" w:right="0" w:firstLine="6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2" w:lineRule="atLeast"/>
        <w:ind w:left="0" w:right="0" w:firstLine="6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2" w:lineRule="atLeast"/>
        <w:ind w:left="0" w:right="0" w:firstLine="6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2" w:lineRule="atLeast"/>
        <w:ind w:left="0" w:right="0" w:firstLine="6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2" w:lineRule="atLeast"/>
        <w:ind w:left="0" w:right="0" w:firstLine="600"/>
        <w:jc w:val="left"/>
        <w:rPr>
          <w:rFonts w:hint="default" w:ascii="Arial" w:hAnsi="Arial" w:eastAsia="Arial" w:cs="Arial"/>
          <w:i w:val="0"/>
          <w:caps w:val="0"/>
          <w:color w:val="000000"/>
          <w:spacing w:val="0"/>
          <w:sz w:val="21"/>
          <w:szCs w:val="21"/>
        </w:rPr>
      </w:pPr>
      <w:r>
        <w:rPr>
          <w:rFonts w:hint="eastAsia" w:ascii="仿宋" w:hAnsi="仿宋" w:eastAsia="仿宋" w:cs="仿宋"/>
          <w:i w:val="0"/>
          <w:caps w:val="0"/>
          <w:color w:val="000000"/>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default" w:ascii="Arial" w:hAnsi="Arial" w:eastAsia="Arial" w:cs="Arial"/>
          <w:i w:val="0"/>
          <w:caps w:val="0"/>
          <w:color w:val="000000"/>
          <w:spacing w:val="0"/>
          <w:sz w:val="21"/>
          <w:szCs w:val="21"/>
        </w:rPr>
      </w:pPr>
      <w:r>
        <w:rPr>
          <w:rFonts w:hint="default" w:ascii="Arial" w:hAnsi="Arial" w:eastAsia="Arial" w:cs="Arial"/>
          <w:i w:val="0"/>
          <w:caps w:val="0"/>
          <w:color w:val="000000"/>
          <w:spacing w:val="0"/>
          <w:kern w:val="0"/>
          <w:sz w:val="21"/>
          <w:szCs w:val="21"/>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047CAC"/>
    <w:rsid w:val="494240A5"/>
    <w:rsid w:val="5B047CA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13</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2018-05-03T07:32:00Z</dcterms:created>
  <dc:creator>Tinaliu</dc:creator>
  <cp:lastModifiedBy>Tinaliu</cp:lastModifiedBy>
  <dcterms:modified xsi:type="dcterms:W3CDTF">2018-05-03T10:12:59Z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